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rFonts w:ascii="Times New Roman" w:hAnsi="Times New Roman"/>
          <w:sz w:val="36"/>
          <w:lang w:bidi="ar" w:eastAsia="ru"/>
        </w:rPr>
      </w:pPr>
      <w:r>
        <w:rPr>
          <w:rFonts w:ascii="Times New Roman" w:hAnsi="Times New Roman"/>
          <w:sz w:val="36"/>
          <w:lang w:bidi="ar" w:eastAsia="ru"/>
        </w:rPr>
      </w:r>
      <w:r/>
    </w:p>
    <w:p>
      <w:pPr>
        <w:jc w:val="center"/>
        <w:rPr>
          <w:rFonts w:ascii="Times New Roman" w:hAnsi="Times New Roman"/>
          <w:i w:val="false"/>
          <w:sz w:val="28"/>
          <w:szCs w:val="28"/>
        </w:rPr>
      </w:pPr>
      <w:r>
        <w:rPr>
          <w:rFonts w:ascii="Times New Roman" w:hAnsi="Times New Roman"/>
          <w:i w:val="false"/>
          <w:sz w:val="28"/>
          <w:szCs w:val="28"/>
        </w:rPr>
        <w:t xml:space="preserve">ОТКРЫТОЕ АКЦИОНЕРНОЕ ОБЩЕСТВО "</w:t>
      </w:r>
      <w:r>
        <w:rPr>
          <w:rFonts w:ascii="Times New Roman" w:hAnsi="Times New Roman"/>
          <w:i w:val="false"/>
          <w:sz w:val="32"/>
          <w:szCs w:val="32"/>
          <w:lang w:val="ru-RU"/>
        </w:rPr>
        <w:t xml:space="preserve">РЕМСТРОЙКА</w:t>
      </w:r>
      <w:r>
        <w:rPr>
          <w:rFonts w:ascii="Times New Roman" w:hAnsi="Times New Roman"/>
          <w:i w:val="false"/>
          <w:sz w:val="28"/>
          <w:szCs w:val="28"/>
        </w:rPr>
        <w:t xml:space="preserve">"</w:t>
      </w:r>
      <w:r/>
    </w:p>
    <w:p>
      <w:pPr>
        <w:jc w:val="left"/>
        <w:rPr>
          <w:rFonts w:ascii="Times New Roman" w:hAnsi="Times New Roman"/>
          <w:i w:val="false"/>
          <w:sz w:val="20"/>
        </w:rPr>
      </w:pPr>
      <w:r>
        <w:rPr>
          <w:rFonts w:ascii="Times New Roman" w:hAnsi="Times New Roman"/>
          <w:i w:val="false"/>
          <w:sz w:val="20"/>
        </w:rPr>
      </w:r>
      <w:r/>
    </w:p>
    <w:p>
      <w:pPr>
        <w:jc w:val="left"/>
        <w:rPr>
          <w:rFonts w:ascii="Times New Roman" w:hAnsi="Times New Roman"/>
          <w:i w:val="false"/>
          <w:sz w:val="20"/>
        </w:rPr>
      </w:pPr>
      <w:r>
        <w:rPr>
          <w:rFonts w:ascii="Times New Roman" w:hAnsi="Times New Roman"/>
          <w:i w:val="false"/>
          <w:sz w:val="20"/>
        </w:rPr>
      </w:r>
      <w:r/>
    </w:p>
    <w:p>
      <w:pPr>
        <w:jc w:val="center"/>
        <w:rPr>
          <w:rFonts w:ascii="Times New Roman" w:hAnsi="Times New Roman"/>
          <w:i w:val="false"/>
          <w:sz w:val="24"/>
          <w:szCs w:val="24"/>
        </w:rPr>
      </w:pPr>
      <w:r>
        <w:rPr>
          <w:rFonts w:ascii="Times New Roman" w:hAnsi="Times New Roman"/>
          <w:i w:val="false"/>
          <w:sz w:val="24"/>
          <w:szCs w:val="24"/>
        </w:rPr>
        <w:t xml:space="preserve">ТЕХНОЛОГИЧЕСКАЯ КАРТА №</w:t>
      </w:r>
      <w:r/>
    </w:p>
    <w:p>
      <w:pPr>
        <w:jc w:val="center"/>
        <w:rPr>
          <w:rFonts w:ascii="Times New Roman" w:hAnsi="Times New Roman"/>
          <w:i w:val="false"/>
          <w:sz w:val="24"/>
          <w:szCs w:val="24"/>
        </w:rPr>
      </w:pPr>
      <w:r>
        <w:rPr>
          <w:rFonts w:ascii="Times New Roman" w:hAnsi="Times New Roman"/>
          <w:i w:val="false"/>
          <w:sz w:val="24"/>
          <w:szCs w:val="24"/>
        </w:rPr>
      </w:r>
      <w:r>
        <w:rPr>
          <w:rFonts w:ascii="Times New Roman" w:hAnsi="Times New Roman"/>
          <w:i w:val="false"/>
          <w:sz w:val="24"/>
          <w:szCs w:val="24"/>
          <w:lang w:val="ru"/>
        </w:rPr>
        <w:t xml:space="preserve">Замена отводов и участков трубопроводов давлением до </w:t>
      </w:r>
      <w:r>
        <w:rPr>
          <w:rFonts w:ascii="Times New Roman" w:hAnsi="Times New Roman"/>
          <w:b/>
          <w:sz w:val="24"/>
          <w:szCs w:val="24"/>
          <w:lang w:val="ru"/>
        </w:rPr>
        <w:t xml:space="preserve">(</w:t>
      </w:r>
      <w:r>
        <w:rPr>
          <w:rFonts w:ascii="Times New Roman" w:hAnsi="Times New Roman"/>
          <w:b/>
          <w:sz w:val="24"/>
          <w:szCs w:val="24"/>
        </w:rPr>
        <mc:AlternateContent>
          <mc:Choice Requires="wpg">
            <w:drawing>
              <wp:inline xmlns:wp="http://schemas.openxmlformats.org/drawingml/2006/wordprocessingDrawing" distT="0" distB="0" distL="0" distR="0">
                <wp:extent cx="333375" cy="238125"/>
                <wp:effectExtent l="0" t="0" r="9525" b="9525"/>
                <wp:docPr id="1" name="Рисунок 561" descr="http://base.safework.ru/law?SetPict.gif&amp;nd=33300925&amp;nh=0&amp;pictid=06000000550102000200000001000000&amp;abs=&amp;crc="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Рисунок 561" descr="http://base.safework.ru/law?SetPict.gif&amp;nd=33300925&amp;nh=0&amp;pictid=06000000550102000200000001000000&amp;abs=&amp;crc=" hidden="0"/>
                        <pic:cNvPicPr>
                          <a:picLocks noChangeAspect="1"/>
                        </pic:cNvPicPr>
                        <pic:nvPr isPhoto="0" userDrawn="0"/>
                      </pic:nvPicPr>
                      <pic:blipFill>
                        <a:blip r:embed="rId13"/>
                        <a:stretch/>
                      </pic:blipFill>
                      <pic:spPr bwMode="auto">
                        <a:xfrm>
                          <a:off x="0" y="0"/>
                          <a:ext cx="333375" cy="23812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6.2pt;height:18.8pt;" stroked="f" strokeweight="0.75pt">
                <v:path textboxrect="0,0,0,0"/>
                <v:imagedata r:id="rId13" o:title=""/>
              </v:shape>
            </w:pict>
          </mc:Fallback>
        </mc:AlternateContent>
      </w:r>
      <w:r>
        <w:rPr>
          <w:rFonts w:ascii="Times New Roman" w:hAnsi="Times New Roman"/>
          <w:b/>
          <w:sz w:val="24"/>
          <w:szCs w:val="24"/>
          <w:lang w:val="ru"/>
        </w:rPr>
        <w:t xml:space="preserve">), 40 кгс/см</w:t>
      </w:r>
      <w:r>
        <w:rPr>
          <w:rFonts w:ascii="Times New Roman" w:hAnsi="Times New Roman"/>
          <w:b/>
          <w:sz w:val="24"/>
          <w:szCs w:val="24"/>
          <w:vertAlign w:val="superscript"/>
          <w:lang w:val="ru"/>
        </w:rPr>
        <w:t xml:space="preserve">2</w:t>
      </w:r>
      <w:r>
        <w:rPr>
          <w:rFonts w:ascii="Times New Roman" w:hAnsi="Times New Roman"/>
          <w:b/>
          <w:i w:val="false"/>
          <w:sz w:val="24"/>
          <w:szCs w:val="24"/>
          <w:lang w:val="ru"/>
        </w:rPr>
        <w:t xml:space="preserve">,</w:t>
      </w:r>
      <w:r>
        <w:rPr>
          <w:rFonts w:ascii="Times New Roman" w:hAnsi="Times New Roman"/>
          <w:i w:val="false"/>
          <w:sz w:val="24"/>
          <w:szCs w:val="24"/>
          <w:lang w:val="ru"/>
        </w:rPr>
        <w:t xml:space="preserve"> температурой среды до 350 С</w:t>
      </w:r>
      <w:r>
        <w:rPr>
          <w:rFonts w:ascii="Times New Roman" w:hAnsi="Times New Roman"/>
          <w:i w:val="false"/>
          <w:sz w:val="24"/>
          <w:szCs w:val="24"/>
          <w:vertAlign w:val="superscript"/>
          <w:lang w:val="ru"/>
        </w:rPr>
        <w:t xml:space="preserve">0</w:t>
      </w:r>
      <w:r/>
    </w:p>
    <w:p>
      <w:pPr>
        <w:pStyle w:val="706"/>
        <w:ind w:firstLine="700"/>
        <w:jc w:val="center"/>
        <w:spacing w:after="0" w:afterAutospacing="0" w:before="0" w:beforeAutospacing="0"/>
        <w:rPr>
          <w:u w:val="single"/>
          <w:lang w:val="ru"/>
        </w:rPr>
      </w:pPr>
      <w:r>
        <w:rPr>
          <w:rFonts w:ascii="Times New Roman" w:hAnsi="Times New Roman"/>
          <w:i w:val="false"/>
          <w:lang w:val="ru" w:eastAsia="ru-RU"/>
        </w:rPr>
        <w:t xml:space="preserve">( </w:t>
      </w:r>
      <w:r>
        <w:rPr>
          <w:rFonts w:ascii="Times New Roman" w:hAnsi="Times New Roman"/>
          <w:i w:val="false"/>
          <w:lang w:val="ru"/>
        </w:rPr>
        <w:t xml:space="preserve">ХПП), трубопроводов отборов турбины, уравнительные линии деаэратора </w:t>
      </w:r>
      <w:r>
        <w:rPr>
          <w:rFonts w:ascii="Times New Roman" w:hAnsi="Times New Roman"/>
          <w:i w:val="false"/>
          <w:sz w:val="36"/>
          <w:szCs w:val="36"/>
          <w:lang w:val="ru"/>
        </w:rPr>
        <w:t xml:space="preserve">6</w:t>
      </w:r>
      <w:r>
        <w:rPr>
          <w:rFonts w:ascii="Times New Roman" w:hAnsi="Times New Roman"/>
          <w:i w:val="false"/>
          <w:lang w:val="ru"/>
        </w:rPr>
        <w:t xml:space="preserve">ата, тр</w:t>
      </w:r>
      <w:r>
        <w:rPr>
          <w:rFonts w:ascii="Times New Roman" w:hAnsi="Times New Roman"/>
          <w:i w:val="false"/>
          <w:lang w:val="ru-RU"/>
        </w:rPr>
        <w:t xml:space="preserve">у</w:t>
      </w:r>
      <w:bookmarkStart w:id="194" w:name="_GoBack"/>
      <w:r/>
      <w:bookmarkEnd w:id="194"/>
      <w:r>
        <w:rPr>
          <w:rFonts w:ascii="Times New Roman" w:hAnsi="Times New Roman"/>
          <w:i w:val="false"/>
          <w:lang w:val="ru"/>
        </w:rPr>
        <w:t xml:space="preserve">бопроводы всаса  ПЭН, трубопроводы основного конденсата, трубопроводы тех.воды и т.п.) </w:t>
      </w:r>
      <w:r>
        <w:rPr>
          <w:rFonts w:ascii="Times New Roman" w:hAnsi="Times New Roman"/>
          <w:i w:val="false"/>
          <w:lang w:val="ru" w:bidi="ar" w:eastAsia="zh-CN"/>
        </w:rPr>
        <w:t xml:space="preserve">на оборудовании </w:t>
      </w:r>
      <w:r>
        <w:rPr>
          <w:rFonts w:ascii="Times New Roman" w:hAnsi="Times New Roman"/>
          <w:i w:val="false"/>
          <w:u w:val="single"/>
          <w:lang w:val="ru-RU" w:bidi="ar" w:eastAsia="zh-CN"/>
        </w:rPr>
        <w:t xml:space="preserve">ТЭЦ 25</w:t>
      </w:r>
      <w:r/>
    </w:p>
    <w:p>
      <w:pPr>
        <w:jc w:val="center"/>
        <w:rPr>
          <w:rFonts w:ascii="Times New Roman" w:hAnsi="Times New Roman"/>
          <w:i w:val="false"/>
          <w:sz w:val="24"/>
          <w:szCs w:val="24"/>
          <w:lang w:val="ru"/>
        </w:rPr>
      </w:pPr>
      <w:r>
        <w:rPr>
          <w:rFonts w:ascii="Times New Roman" w:hAnsi="Times New Roman"/>
          <w:i w:val="false"/>
          <w:sz w:val="24"/>
          <w:szCs w:val="24"/>
          <w:lang w:val="ru"/>
        </w:rPr>
      </w:r>
      <w:r/>
    </w:p>
    <w:p>
      <w:pPr>
        <w:jc w:val="center"/>
        <w:rPr>
          <w:rFonts w:ascii="Times New Roman" w:hAnsi="Times New Roman"/>
          <w:i w:val="false"/>
          <w:sz w:val="24"/>
          <w:szCs w:val="24"/>
          <w:lang w:val="ru"/>
        </w:rPr>
      </w:pPr>
      <w:r>
        <w:rPr>
          <w:rFonts w:ascii="Times New Roman" w:hAnsi="Times New Roman"/>
          <w:i w:val="false"/>
          <w:sz w:val="24"/>
          <w:szCs w:val="24"/>
          <w:lang w:val="ru"/>
        </w:rPr>
      </w:r>
      <w:r/>
    </w:p>
    <w:p>
      <w:pPr>
        <w:jc w:val="center"/>
        <w:rPr>
          <w:rFonts w:ascii="Times New Roman" w:hAnsi="Times New Roman"/>
          <w:i w:val="false"/>
          <w:sz w:val="24"/>
          <w:szCs w:val="24"/>
          <w:vertAlign w:val="superscript"/>
          <w:lang w:val="ru"/>
        </w:rPr>
      </w:pPr>
      <w:r>
        <w:rPr>
          <w:rFonts w:ascii="Times New Roman" w:hAnsi="Times New Roman"/>
          <w:i w:val="false"/>
          <w:sz w:val="24"/>
          <w:szCs w:val="24"/>
          <w:vertAlign w:val="superscript"/>
          <w:lang w:val="ru"/>
        </w:rPr>
      </w:r>
      <w:r/>
    </w:p>
    <w:p>
      <w:pPr>
        <w:jc w:val="left"/>
        <w:rPr>
          <w:rFonts w:ascii="Times New Roman" w:hAnsi="Times New Roman"/>
          <w:i w:val="false"/>
          <w:sz w:val="20"/>
        </w:rPr>
      </w:pPr>
      <w:r>
        <w:rPr>
          <w:rFonts w:ascii="Times New Roman" w:hAnsi="Times New Roman"/>
          <w:i w:val="false"/>
          <w:sz w:val="20"/>
        </w:rPr>
        <w:t xml:space="preserve">УТВЕРЖДАЮ: ___________________ Директор </w:t>
      </w:r>
      <w:r/>
    </w:p>
    <w:p>
      <w:pPr>
        <w:jc w:val="left"/>
        <w:rPr>
          <w:rFonts w:ascii="Times New Roman" w:hAnsi="Times New Roman"/>
          <w:i w:val="false"/>
          <w:sz w:val="20"/>
        </w:rPr>
      </w:pPr>
      <w:r>
        <w:rPr>
          <w:rFonts w:ascii="Times New Roman" w:hAnsi="Times New Roman"/>
          <w:i w:val="false"/>
          <w:sz w:val="20"/>
        </w:rPr>
        <w:t xml:space="preserve">Разработана  __________________        (разработчик) </w:t>
      </w:r>
      <w:r/>
    </w:p>
    <w:p>
      <w:pPr>
        <w:jc w:val="left"/>
        <w:rPr>
          <w:rFonts w:ascii="Times New Roman" w:hAnsi="Times New Roman"/>
          <w:i w:val="false"/>
          <w:sz w:val="20"/>
        </w:rPr>
      </w:pPr>
      <w:r>
        <w:rPr>
          <w:rFonts w:ascii="Times New Roman" w:hAnsi="Times New Roman"/>
          <w:i w:val="false"/>
          <w:sz w:val="20"/>
        </w:rPr>
        <w:t xml:space="preserve">Разработана  __________________        (разработчик) </w:t>
      </w:r>
      <w:r/>
    </w:p>
    <w:p>
      <w:pPr>
        <w:jc w:val="left"/>
        <w:rPr>
          <w:rFonts w:ascii="Times New Roman" w:hAnsi="Times New Roman"/>
          <w:i w:val="false"/>
          <w:sz w:val="20"/>
        </w:rPr>
      </w:pPr>
      <w:r>
        <w:rPr>
          <w:rFonts w:ascii="Times New Roman" w:hAnsi="Times New Roman"/>
          <w:i w:val="false"/>
          <w:sz w:val="20"/>
        </w:rPr>
        <w:t xml:space="preserve">Согласовано: _____________________ </w:t>
      </w:r>
      <w:r/>
    </w:p>
    <w:p>
      <w:pPr>
        <w:pStyle w:val="706"/>
      </w:pPr>
      <w:r>
        <w:rPr>
          <w:rFonts w:ascii="Times New Roman" w:hAnsi="Times New Roman"/>
          <w:i w:val="false"/>
          <w:sz w:val="20"/>
        </w:rPr>
        <w:t xml:space="preserve">Согласовано: _____________________ </w:t>
      </w:r>
      <w:r/>
    </w:p>
    <w:p>
      <w:pPr>
        <w:pStyle w:val="706"/>
      </w:pPr>
      <w:r/>
      <w:r/>
    </w:p>
    <w:p>
      <w:pPr>
        <w:pStyle w:val="706"/>
      </w:pPr>
      <w:r/>
      <w:r/>
    </w:p>
    <w:p>
      <w:pPr>
        <w:pStyle w:val="706"/>
      </w:pPr>
      <w:r/>
      <w:r/>
    </w:p>
    <w:p>
      <w:pPr>
        <w:pStyle w:val="706"/>
      </w:pPr>
      <w:r/>
      <w:r/>
    </w:p>
    <w:p>
      <w:pPr>
        <w:pStyle w:val="706"/>
      </w:pPr>
      <w:r/>
      <w:r/>
    </w:p>
    <w:p>
      <w:pPr>
        <w:pStyle w:val="706"/>
      </w:pPr>
      <w:r/>
      <w:r/>
    </w:p>
    <w:p>
      <w:pPr>
        <w:pStyle w:val="706"/>
      </w:pPr>
      <w:r/>
      <w:r/>
    </w:p>
    <w:p>
      <w:pPr>
        <w:pStyle w:val="706"/>
      </w:pPr>
      <w:r/>
      <w:r/>
    </w:p>
    <w:tbl>
      <w:tblPr>
        <w:tblStyle w:val="746"/>
        <w:tblW w:w="15276" w:type="dxa"/>
        <w:tblInd w:w="0"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108" w:type="dxa"/>
          <w:top w:w="0" w:type="dxa"/>
          <w:right w:w="108" w:type="dxa"/>
          <w:bottom w:w="0" w:type="dxa"/>
        </w:tblCellMar>
        <w:tblLook w:val="04A0" w:firstRow="1" w:lastRow="0" w:firstColumn="1" w:lastColumn="0" w:noHBand="0" w:noVBand="1"/>
      </w:tblPr>
      <w:tblGrid>
        <w:gridCol w:w="9582"/>
        <w:gridCol w:w="236"/>
        <w:gridCol w:w="5458"/>
      </w:tblGrid>
      <w:tr>
        <w:trPr/>
        <w:tc>
          <w:tcPr>
            <w:tcBorders>
              <w:right w:val="none" w:color="000000" w:sz="4" w:space="0"/>
            </w:tcBorders>
            <w:tcW w:w="9582" w:type="dxa"/>
            <w:textDirection w:val="lrTb"/>
            <w:noWrap w:val="false"/>
          </w:tcPr>
          <w:p>
            <w:pPr>
              <w:jc w:val="center"/>
            </w:pPr>
            <w:r>
              <w:t xml:space="preserve">Вид (модель) оборудования</w:t>
            </w:r>
            <w:r/>
          </w:p>
        </w:tc>
        <w:tc>
          <w:tcPr>
            <w:tcBorders>
              <w:left w:val="none" w:color="000000" w:sz="4" w:space="0"/>
            </w:tcBorders>
            <w:tcW w:w="236" w:type="dxa"/>
            <w:textDirection w:val="lrTb"/>
            <w:noWrap w:val="false"/>
          </w:tcPr>
          <w:p>
            <w:r/>
            <w:r/>
          </w:p>
        </w:tc>
        <w:tc>
          <w:tcPr>
            <w:tcW w:w="5458" w:type="dxa"/>
            <w:textDirection w:val="lrTb"/>
            <w:noWrap w:val="false"/>
          </w:tcPr>
          <w:p>
            <w:pPr>
              <w:jc w:val="left"/>
              <w:widowControl w:val="off"/>
              <w:rPr>
                <w:rFonts w:ascii="Times New Roman" w:hAnsi="Times New Roman"/>
                <w:b/>
                <w:i w:val="false"/>
                <w:sz w:val="20"/>
              </w:rPr>
            </w:pPr>
            <w:r>
              <w:rPr>
                <w:rFonts w:ascii="Times New Roman" w:hAnsi="Times New Roman"/>
                <w:b/>
                <w:i w:val="false"/>
                <w:sz w:val="20"/>
              </w:rPr>
              <w:t xml:space="preserve">Номера чертежей-приложений к ТК </w:t>
            </w:r>
            <w:r/>
          </w:p>
        </w:tc>
      </w:tr>
      <w:tr>
        <w:trPr>
          <w:trHeight w:val="3346"/>
        </w:trPr>
        <w:tc>
          <w:tcPr>
            <w:tcBorders>
              <w:right w:val="none" w:color="000000" w:sz="4" w:space="0"/>
            </w:tcBorders>
            <w:tcW w:w="9582" w:type="dxa"/>
            <w:textDirection w:val="lrTb"/>
            <w:noWrap w:val="false"/>
          </w:tcPr>
          <w:p>
            <w:pPr>
              <w:jc w:val="left"/>
              <w:rPr>
                <w:rFonts w:ascii="Times New Roman" w:hAnsi="Times New Roman"/>
                <w:i w:val="false"/>
                <w:sz w:val="28"/>
                <w:szCs w:val="28"/>
                <w:vertAlign w:val="superscript"/>
                <w:lang w:val="ru"/>
              </w:rPr>
            </w:pPr>
            <w:r>
              <w:rPr>
                <w:rFonts w:ascii="Times New Roman" w:hAnsi="Times New Roman"/>
                <w:i w:val="false"/>
                <w:sz w:val="28"/>
                <w:szCs w:val="28"/>
                <w:lang w:val="ru"/>
              </w:rPr>
              <w:t xml:space="preserve">Трубопроводы давлением до </w:t>
            </w:r>
            <w:r>
              <w:rPr>
                <w:rFonts w:ascii="Times New Roman" w:hAnsi="Times New Roman"/>
                <w:b/>
                <w:sz w:val="28"/>
                <w:szCs w:val="28"/>
                <w:lang w:val="ru"/>
              </w:rPr>
              <w:t xml:space="preserve">(</w:t>
            </w:r>
            <w:r>
              <w:rPr>
                <w:rFonts w:ascii="Times New Roman" w:hAnsi="Times New Roman"/>
                <w:b/>
                <w:sz w:val="28"/>
                <w:szCs w:val="28"/>
              </w:rPr>
              <mc:AlternateContent>
                <mc:Choice Requires="wpg">
                  <w:drawing>
                    <wp:inline xmlns:wp="http://schemas.openxmlformats.org/drawingml/2006/wordprocessingDrawing" distT="0" distB="0" distL="0" distR="0">
                      <wp:extent cx="333375" cy="238125"/>
                      <wp:effectExtent l="0" t="0" r="9525" b="9525"/>
                      <wp:docPr id="2" name="Рисунок 561" descr="http://base.safework.ru/law?SetPict.gif&amp;nd=33300925&amp;nh=0&amp;pictid=06000000550102000200000001000000&amp;abs=&amp;crc="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Рисунок 561" descr="http://base.safework.ru/law?SetPict.gif&amp;nd=33300925&amp;nh=0&amp;pictid=06000000550102000200000001000000&amp;abs=&amp;crc=" hidden="0"/>
                              <pic:cNvPicPr>
                                <a:picLocks noChangeAspect="1"/>
                              </pic:cNvPicPr>
                              <pic:nvPr isPhoto="0" userDrawn="0"/>
                            </pic:nvPicPr>
                            <pic:blipFill>
                              <a:blip r:embed="rId13"/>
                              <a:stretch/>
                            </pic:blipFill>
                            <pic:spPr bwMode="auto">
                              <a:xfrm>
                                <a:off x="0" y="0"/>
                                <a:ext cx="333375" cy="23812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6.2pt;height:18.8pt;" stroked="f" strokeweight="0.75pt">
                      <v:path textboxrect="0,0,0,0"/>
                      <v:imagedata r:id="rId13" o:title=""/>
                    </v:shape>
                  </w:pict>
                </mc:Fallback>
              </mc:AlternateContent>
            </w:r>
            <w:r>
              <w:rPr>
                <w:rFonts w:ascii="Times New Roman" w:hAnsi="Times New Roman"/>
                <w:b/>
                <w:sz w:val="28"/>
                <w:szCs w:val="28"/>
                <w:lang w:val="ru"/>
              </w:rPr>
              <w:t xml:space="preserve">), 40 кгс/см</w:t>
            </w:r>
            <w:r>
              <w:rPr>
                <w:rFonts w:ascii="Times New Roman" w:hAnsi="Times New Roman"/>
                <w:b/>
                <w:sz w:val="28"/>
                <w:szCs w:val="28"/>
                <w:vertAlign w:val="superscript"/>
                <w:lang w:val="ru"/>
              </w:rPr>
              <w:t xml:space="preserve">2</w:t>
            </w:r>
            <w:r>
              <w:rPr>
                <w:rFonts w:ascii="Times New Roman" w:hAnsi="Times New Roman"/>
                <w:b/>
                <w:i w:val="false"/>
                <w:sz w:val="28"/>
                <w:szCs w:val="28"/>
                <w:lang w:val="ru"/>
              </w:rPr>
              <w:t xml:space="preserve">,</w:t>
            </w:r>
            <w:r>
              <w:rPr>
                <w:rFonts w:ascii="Times New Roman" w:hAnsi="Times New Roman"/>
                <w:i w:val="false"/>
                <w:sz w:val="28"/>
                <w:szCs w:val="28"/>
                <w:lang w:val="ru"/>
              </w:rPr>
              <w:t xml:space="preserve"> температурой среды до 350 С</w:t>
            </w:r>
            <w:r>
              <w:rPr>
                <w:rFonts w:ascii="Times New Roman" w:hAnsi="Times New Roman"/>
                <w:i w:val="false"/>
                <w:sz w:val="28"/>
                <w:szCs w:val="28"/>
                <w:vertAlign w:val="superscript"/>
                <w:lang w:val="ru"/>
              </w:rPr>
              <w:t xml:space="preserve">0</w:t>
            </w:r>
            <w:r/>
          </w:p>
          <w:p>
            <w:pPr>
              <w:jc w:val="left"/>
              <w:rPr>
                <w:rFonts w:ascii="Times New Roman" w:hAnsi="Times New Roman"/>
                <w:sz w:val="24"/>
                <w:szCs w:val="24"/>
                <w:vertAlign w:val="superscript"/>
                <w:lang w:val="ru"/>
              </w:rPr>
            </w:pPr>
            <w:r>
              <w:rPr>
                <w:rFonts w:ascii="Times New Roman" w:hAnsi="Times New Roman"/>
                <w:sz w:val="24"/>
                <w:szCs w:val="24"/>
                <w:vertAlign w:val="superscript"/>
                <w:lang w:val="ru"/>
              </w:rPr>
            </w:r>
            <w:r/>
          </w:p>
        </w:tc>
        <w:tc>
          <w:tcPr>
            <w:tcBorders>
              <w:left w:val="none" w:color="000000" w:sz="4" w:space="0"/>
            </w:tcBorders>
            <w:tcW w:w="236" w:type="dxa"/>
            <w:textDirection w:val="lrTb"/>
            <w:noWrap w:val="false"/>
          </w:tcPr>
          <w:p>
            <w:pPr>
              <w:jc w:val="left"/>
              <w:rPr>
                <w:rFonts w:ascii="Times New Roman" w:hAnsi="Times New Roman"/>
                <w:sz w:val="24"/>
                <w:szCs w:val="24"/>
                <w:vertAlign w:val="superscript"/>
                <w:lang w:val="ru"/>
              </w:rPr>
            </w:pPr>
            <w:r>
              <w:rPr>
                <w:rFonts w:ascii="Times New Roman" w:hAnsi="Times New Roman"/>
                <w:sz w:val="24"/>
                <w:szCs w:val="24"/>
                <w:vertAlign w:val="superscript"/>
                <w:lang w:val="ru"/>
              </w:rPr>
            </w:r>
            <w:r/>
          </w:p>
        </w:tc>
        <w:tc>
          <w:tcPr>
            <w:tcW w:w="5458" w:type="dxa"/>
            <w:textDirection w:val="lrTb"/>
            <w:noWrap w:val="false"/>
          </w:tcPr>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1Схема строповки грузов</w:t>
            </w:r>
            <w:r/>
          </w:p>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2.Карта технологического процесса сварки</w:t>
            </w:r>
            <w:r/>
          </w:p>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3.формуляр трубопроводов отборов</w:t>
            </w:r>
            <w:r/>
          </w:p>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4.пример эскиза раскрепления трубопровода перед ремонтом</w:t>
            </w:r>
            <w:r/>
          </w:p>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5.формуляр трубопроводов</w:t>
            </w:r>
            <w:r/>
          </w:p>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6.Схема оповещения об экологическом инциденте</w:t>
            </w:r>
            <w:r/>
          </w:p>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7.Схема оповещения при несчастном случае</w:t>
            </w:r>
            <w:r/>
          </w:p>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8.Схема оповещения при пожаре</w:t>
            </w:r>
            <w:r/>
          </w:p>
          <w:p>
            <w:pPr>
              <w:ind w:left="318" w:hanging="284"/>
              <w:jc w:val="left"/>
              <w:widowControl w:val="off"/>
              <w:rPr>
                <w:rFonts w:ascii="Times New Roman" w:hAnsi="Times New Roman"/>
                <w:i w:val="false"/>
                <w:sz w:val="20"/>
              </w:rPr>
            </w:pPr>
            <w:r>
              <w:rPr>
                <w:rFonts w:ascii="Times New Roman" w:hAnsi="Times New Roman"/>
                <w:i w:val="false"/>
                <w:sz w:val="20"/>
              </w:rPr>
              <w:t xml:space="preserve">Приложение 9. Схема оповещения при авариях</w:t>
            </w:r>
            <w:r/>
          </w:p>
          <w:p>
            <w:pPr>
              <w:ind w:left="318" w:hanging="284"/>
              <w:jc w:val="left"/>
              <w:widowControl w:val="off"/>
              <w:rPr>
                <w:rFonts w:ascii="Times New Roman" w:hAnsi="Times New Roman"/>
                <w:i w:val="false"/>
                <w:sz w:val="20"/>
                <w:highlight w:val="lightGray"/>
              </w:rPr>
            </w:pPr>
            <w:r>
              <w:rPr>
                <w:rFonts w:ascii="Times New Roman" w:hAnsi="Times New Roman"/>
                <w:i w:val="false"/>
                <w:sz w:val="20"/>
              </w:rPr>
              <w:t xml:space="preserve">Приложение10. Листы ознакомления персонала с технологической картой</w:t>
            </w:r>
            <w:r/>
          </w:p>
        </w:tc>
      </w:tr>
    </w:tbl>
    <w:p>
      <w:pPr>
        <w:rPr>
          <w:rFonts w:ascii="Times New Roman" w:hAnsi="Times New Roman"/>
          <w:sz w:val="36"/>
          <w:lang w:val="ru" w:bidi="ar" w:eastAsia="ru"/>
        </w:rPr>
        <w:sectPr>
          <w:footerReference w:type="default" r:id="rId9"/>
          <w:footnotePr/>
          <w:endnotePr/>
          <w:type w:val="nextPage"/>
          <w:pgSz w:w="16840" w:h="11915" w:orient="landscape"/>
          <w:pgMar w:top="567" w:right="1135" w:bottom="1400" w:left="840" w:header="280" w:footer="280" w:gutter="0"/>
          <w:cols w:num="1" w:sep="0" w:space="708" w:equalWidth="1"/>
          <w:docGrid w:linePitch="360"/>
        </w:sectPr>
      </w:pPr>
      <w:r>
        <w:rPr>
          <w:rFonts w:ascii="Times New Roman" w:hAnsi="Times New Roman"/>
          <w:sz w:val="36"/>
          <w:lang w:val="ru" w:bidi="ar" w:eastAsia="ru"/>
        </w:rPr>
      </w:r>
      <w:r/>
    </w:p>
    <w:sdt>
      <w:sdtPr>
        <w15:appearance w15:val="boundingBox"/>
        <w:id w:val="-1868744642"/>
        <w:rPr>
          <w:rFonts w:ascii="ГОСТ тип А" w:hAnsi="ГОСТ тип А" w:cs="Times New Roman" w:eastAsia="Times New Roman"/>
          <w:b w:val="false"/>
          <w:bCs w:val="false"/>
          <w:i/>
          <w:color w:val="auto"/>
          <w:sz w:val="20"/>
          <w:szCs w:val="20"/>
        </w:rPr>
      </w:sdtPr>
      <w:sdtContent>
        <w:p>
          <w:pPr>
            <w:pStyle w:val="747"/>
          </w:pPr>
          <w:r>
            <w:t xml:space="preserve">Оглавление</w:t>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TOC \o "1-3" \h \z \u </w:instrText>
          </w:r>
          <w:r>
            <w:fldChar w:fldCharType="separate"/>
          </w:r>
          <w:r>
            <w:fldChar w:fldCharType="begin"/>
          </w:r>
          <w:r>
            <w:instrText xml:space="preserve"> HYPERLINK \l "_Toc68525344" </w:instrText>
          </w:r>
          <w:r>
            <w:fldChar w:fldCharType="separate"/>
          </w:r>
          <w:r>
            <w:rPr>
              <w:rStyle w:val="709"/>
            </w:rPr>
            <w:t xml:space="preserve">1.Нормативные документы</w:t>
          </w:r>
          <w:r>
            <w:tab/>
          </w:r>
          <w:r>
            <w:fldChar w:fldCharType="begin"/>
          </w:r>
          <w:r>
            <w:instrText xml:space="preserve"> PAGEREF _Toc68525344 \h </w:instrText>
          </w:r>
          <w:r>
            <w:fldChar w:fldCharType="separate"/>
          </w:r>
          <w:r>
            <w:t xml:space="preserve">5</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"_Toc68525345" </w:instrText>
          </w:r>
          <w:r>
            <w:fldChar w:fldCharType="separate"/>
          </w:r>
          <w:r>
            <w:rPr>
              <w:rStyle w:val="709"/>
            </w:rPr>
            <w:t xml:space="preserve">2. Общие положения.</w:t>
          </w:r>
          <w:r>
            <w:tab/>
          </w:r>
          <w:r>
            <w:fldChar w:fldCharType="begin"/>
          </w:r>
          <w:r>
            <w:instrText xml:space="preserve"> PAGEREF _Toc68525345 \h </w:instrText>
          </w:r>
          <w:r>
            <w:fldChar w:fldCharType="separate"/>
          </w:r>
          <w:r>
            <w:t xml:space="preserve">7</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"_Toc68525346" </w:instrText>
          </w:r>
          <w:r>
            <w:fldChar w:fldCharType="separate"/>
          </w:r>
          <w:r>
            <w:rPr>
              <w:rStyle w:val="709"/>
              <w:lang w:val="ru" w:bidi="ar"/>
            </w:rPr>
            <w:t xml:space="preserve">3.Контроль качества перед ремонтом</w:t>
          </w:r>
          <w:r>
            <w:tab/>
          </w:r>
          <w:r>
            <w:fldChar w:fldCharType="begin"/>
          </w:r>
          <w:r>
            <w:instrText xml:space="preserve"> PAGEREF _Toc68525346 \h </w:instrText>
          </w:r>
          <w:r>
            <w:fldChar w:fldCharType="separate"/>
          </w:r>
          <w:r>
            <w:t xml:space="preserve">8</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"_Toc68525347" </w:instrText>
          </w:r>
          <w:r>
            <w:fldChar w:fldCharType="separate"/>
          </w:r>
          <w:r>
            <w:rPr>
              <w:rStyle w:val="709"/>
              <w:lang w:val="ru"/>
            </w:rPr>
            <w:t xml:space="preserve">4.Потребность в машинах, механизмах и инструменте и приспособлениях</w:t>
          </w:r>
          <w:r>
            <w:tab/>
          </w:r>
          <w:r>
            <w:fldChar w:fldCharType="begin"/>
          </w:r>
          <w:r>
            <w:instrText xml:space="preserve"> PAGEREF _Toc68525347 \h </w:instrText>
          </w:r>
          <w:r>
            <w:fldChar w:fldCharType="separate"/>
          </w:r>
          <w:r>
            <w:t xml:space="preserve">10</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"_Toc68525348" </w:instrText>
          </w:r>
          <w:r>
            <w:fldChar w:fldCharType="separate"/>
          </w:r>
          <w:r>
            <w:rPr>
              <w:rStyle w:val="709"/>
              <w:lang w:val="ru" w:bidi="ar"/>
            </w:rPr>
            <w:t xml:space="preserve">6. Потребность в средствах индивидуальной и коллективной защиты.</w:t>
          </w:r>
          <w:r>
            <w:tab/>
          </w:r>
          <w:r>
            <w:fldChar w:fldCharType="begin"/>
          </w:r>
          <w:r>
            <w:instrText xml:space="preserve"> PAGEREF _Toc68525348 \h </w:instrText>
          </w:r>
          <w:r>
            <w:fldChar w:fldCharType="separate"/>
          </w:r>
          <w:r>
            <w:t xml:space="preserve">12</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"_Toc68525349" </w:instrText>
          </w:r>
          <w:r>
            <w:fldChar w:fldCharType="separate"/>
          </w:r>
          <w:r>
            <w:rPr>
              <w:rStyle w:val="709"/>
            </w:rPr>
            <w:t xml:space="preserve">5.Опасные производственные факторы при производстве работ</w:t>
          </w:r>
          <w:r>
            <w:tab/>
          </w:r>
          <w:r>
            <w:fldChar w:fldCharType="begin"/>
          </w:r>
          <w:r>
            <w:instrText xml:space="preserve"> PAGEREF _Toc68525349 \h </w:instrText>
          </w:r>
          <w:r>
            <w:fldChar w:fldCharType="separate"/>
          </w:r>
          <w:r>
            <w:t xml:space="preserve">13</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"_Toc68525350" </w:instrText>
          </w:r>
          <w:r>
            <w:fldChar w:fldCharType="separate"/>
          </w:r>
          <w:r>
            <w:rPr>
              <w:rStyle w:val="709"/>
            </w:rPr>
            <w:t xml:space="preserve">6.Организационные мероприятия</w:t>
          </w:r>
          <w:r>
            <w:tab/>
          </w:r>
          <w:r>
            <w:fldChar w:fldCharType="begin"/>
          </w:r>
          <w:r>
            <w:instrText xml:space="preserve"> PAGEREF _Toc68525350 \h </w:instrText>
          </w:r>
          <w:r>
            <w:fldChar w:fldCharType="separate"/>
          </w:r>
          <w:r>
            <w:t xml:space="preserve">13</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"_Toc68525351" </w:instrText>
          </w:r>
          <w:r>
            <w:fldChar w:fldCharType="separate"/>
          </w:r>
          <w:r>
            <w:rPr>
              <w:rStyle w:val="709"/>
              <w:lang w:val="ru"/>
            </w:rPr>
            <w:t xml:space="preserve">7.Охрана труда и техника безопасности</w:t>
          </w:r>
          <w:r>
            <w:tab/>
          </w:r>
          <w:r>
            <w:fldChar w:fldCharType="begin"/>
          </w:r>
          <w:r>
            <w:instrText xml:space="preserve"> PAGEREF _Toc68525351 \h </w:instrText>
          </w:r>
          <w:r>
            <w:fldChar w:fldCharType="separate"/>
          </w:r>
          <w:r>
            <w:t xml:space="preserve">14</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"_Toc68525352" </w:instrText>
          </w:r>
          <w:r>
            <w:fldChar w:fldCharType="separate"/>
          </w:r>
          <w:r>
            <w:rPr>
              <w:rStyle w:val="709"/>
              <w:lang w:val="ru"/>
            </w:rPr>
            <w:t xml:space="preserve">8.Организация работ на высоте</w:t>
          </w:r>
          <w:r>
            <w:tab/>
          </w:r>
          <w:r>
            <w:fldChar w:fldCharType="begin"/>
          </w:r>
          <w:r>
            <w:instrText xml:space="preserve"> PAGEREF _Toc68525352 \h </w:instrText>
          </w:r>
          <w:r>
            <w:fldChar w:fldCharType="separate"/>
          </w:r>
          <w:r>
            <w:t xml:space="preserve">16</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"_Toc68525353" </w:instrText>
          </w:r>
          <w:r>
            <w:fldChar w:fldCharType="separate"/>
          </w:r>
          <w:r>
            <w:rPr>
              <w:rStyle w:val="709"/>
              <w:rFonts w:ascii="Times New Roman" w:hAnsi="Times New Roman"/>
              <w:lang w:val="ru"/>
            </w:rPr>
            <w:t xml:space="preserve">Порядок производства работ на высоте</w:t>
          </w:r>
          <w:r>
            <w:tab/>
          </w:r>
          <w:r>
            <w:fldChar w:fldCharType="begin"/>
          </w:r>
          <w:r>
            <w:instrText xml:space="preserve"> PAGEREF _Toc68525353 \h </w:instrText>
          </w:r>
          <w:r>
            <w:fldChar w:fldCharType="separate"/>
          </w:r>
          <w:r>
            <w:t xml:space="preserve">18</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"_Toc68525354" </w:instrText>
          </w:r>
          <w:r>
            <w:fldChar w:fldCharType="separate"/>
          </w:r>
          <w:r>
            <w:rPr>
              <w:rStyle w:val="709"/>
            </w:rPr>
            <w:t xml:space="preserve">Требования безопасности при выполнении работ на высоте</w:t>
          </w:r>
          <w:r>
            <w:tab/>
          </w:r>
          <w:r>
            <w:fldChar w:fldCharType="begin"/>
          </w:r>
          <w:r>
            <w:instrText xml:space="preserve"> PAGEREF _Toc68525354 \h </w:instrText>
          </w:r>
          <w:r>
            <w:fldChar w:fldCharType="separate"/>
          </w:r>
          <w:r>
            <w:t xml:space="preserve">20</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"_Toc68525355" </w:instrText>
          </w:r>
          <w:r>
            <w:fldChar w:fldCharType="separate"/>
          </w:r>
          <w:r>
            <w:rPr>
              <w:rStyle w:val="709"/>
              <w:lang w:val="ru"/>
            </w:rPr>
            <w:t xml:space="preserve">9.Монтаж демонтаж инвентарных лесов</w:t>
          </w:r>
          <w:r>
            <w:tab/>
          </w:r>
          <w:r>
            <w:fldChar w:fldCharType="begin"/>
          </w:r>
          <w:r>
            <w:instrText xml:space="preserve"> PAGEREF _Toc68525355 \h </w:instrText>
          </w:r>
          <w:r>
            <w:fldChar w:fldCharType="separate"/>
          </w:r>
          <w:r>
            <w:t xml:space="preserve">23</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"_Toc68525356" </w:instrText>
          </w:r>
          <w:r>
            <w:fldChar w:fldCharType="separate"/>
          </w:r>
          <w:r>
            <w:rPr>
              <w:rStyle w:val="709"/>
              <w:rFonts w:ascii="Times New Roman" w:hAnsi="Times New Roman"/>
              <w:lang w:val="ru"/>
            </w:rPr>
            <w:t xml:space="preserve">10.Требования к работам по перемещению грузов с применением подъемных сооружений:</w:t>
          </w:r>
          <w:r>
            <w:tab/>
          </w:r>
          <w:r>
            <w:fldChar w:fldCharType="begin"/>
          </w:r>
          <w:r>
            <w:instrText xml:space="preserve"> PAGEREF _Toc68525356 \h </w:instrText>
          </w:r>
          <w:r>
            <w:fldChar w:fldCharType="separate"/>
          </w:r>
          <w:r>
            <w:t xml:space="preserve">24</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"_Toc68525357" </w:instrText>
          </w:r>
          <w:r>
            <w:fldChar w:fldCharType="separate"/>
          </w:r>
          <w:r>
            <w:rPr>
              <w:rStyle w:val="709"/>
            </w:rPr>
            <w:t xml:space="preserve">11.Организация газоэлектросварочных работ</w:t>
          </w:r>
          <w:r>
            <w:tab/>
          </w:r>
          <w:r>
            <w:fldChar w:fldCharType="begin"/>
          </w:r>
          <w:r>
            <w:instrText xml:space="preserve"> PAGEREF _Toc68525357 \h </w:instrText>
          </w:r>
          <w:r>
            <w:fldChar w:fldCharType="separate"/>
          </w:r>
          <w:r>
            <w:t xml:space="preserve">27</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"_Toc68525358" </w:instrText>
          </w:r>
          <w:r>
            <w:fldChar w:fldCharType="separate"/>
          </w:r>
          <w:r>
            <w:rPr>
              <w:rStyle w:val="709"/>
            </w:rPr>
            <w:t xml:space="preserve">12.Обеспечение защиты от поражения электрическим током</w:t>
          </w:r>
          <w:r>
            <w:tab/>
          </w:r>
          <w:r>
            <w:fldChar w:fldCharType="begin"/>
          </w:r>
          <w:r>
            <w:instrText xml:space="preserve"> PAGEREF _Toc68525358 \h </w:instrText>
          </w:r>
          <w:r>
            <w:fldChar w:fldCharType="separate"/>
          </w:r>
          <w:r>
            <w:t xml:space="preserve">30</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"_Toc68525359" </w:instrText>
          </w:r>
          <w:r>
            <w:fldChar w:fldCharType="separate"/>
          </w:r>
          <w:r>
            <w:rPr>
              <w:rStyle w:val="709"/>
            </w:rPr>
            <w:t xml:space="preserve">13.Требования к работам с электрической шлифовальной машиной</w:t>
          </w:r>
          <w:r>
            <w:tab/>
          </w:r>
          <w:r>
            <w:fldChar w:fldCharType="begin"/>
          </w:r>
          <w:r>
            <w:instrText xml:space="preserve"> PAGEREF _Toc68525359 \h </w:instrText>
          </w:r>
          <w:r>
            <w:fldChar w:fldCharType="separate"/>
          </w:r>
          <w:r>
            <w:t xml:space="preserve">30</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"_Toc68525360" </w:instrText>
          </w:r>
          <w:r>
            <w:fldChar w:fldCharType="separate"/>
          </w:r>
          <w:r>
            <w:rPr>
              <w:rStyle w:val="709"/>
            </w:rPr>
            <w:t xml:space="preserve">14.Экологическая безопасность</w:t>
          </w:r>
          <w:r>
            <w:tab/>
          </w:r>
          <w:r>
            <w:fldChar w:fldCharType="begin"/>
          </w:r>
          <w:r>
            <w:instrText xml:space="preserve"> PAGEREF _Toc68525360 \h </w:instrText>
          </w:r>
          <w:r>
            <w:fldChar w:fldCharType="separate"/>
          </w:r>
          <w:r>
            <w:t xml:space="preserve">32</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"_Toc68525361" </w:instrText>
          </w:r>
          <w:r>
            <w:fldChar w:fldCharType="separate"/>
          </w:r>
          <w:r>
            <w:rPr>
              <w:rStyle w:val="709"/>
            </w:rPr>
            <w:t xml:space="preserve">15.Требования к раскреплению трубопроводов и ОПС</w:t>
          </w:r>
          <w:r>
            <w:tab/>
          </w:r>
          <w:r>
            <w:fldChar w:fldCharType="begin"/>
          </w:r>
          <w:r>
            <w:instrText xml:space="preserve"> PAGEREF _Toc68525361 \h </w:instrText>
          </w:r>
          <w:r>
            <w:fldChar w:fldCharType="separate"/>
          </w:r>
          <w:r>
            <w:t xml:space="preserve">32</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"_Toc68525362" </w:instrText>
          </w:r>
          <w:r>
            <w:fldChar w:fldCharType="separate"/>
          </w:r>
          <w:r>
            <w:rPr>
              <w:rStyle w:val="709"/>
            </w:rPr>
            <w:t xml:space="preserve">16.Порядок замены участков трубопроводов</w:t>
          </w:r>
          <w:r>
            <w:tab/>
          </w:r>
          <w:r>
            <w:fldChar w:fldCharType="begin"/>
          </w:r>
          <w:r>
            <w:instrText xml:space="preserve"> PAGEREF _Toc68525362 \h </w:instrText>
          </w:r>
          <w:r>
            <w:fldChar w:fldCharType="separate"/>
          </w:r>
          <w:r>
            <w:t xml:space="preserve">34</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"_Toc68525363" </w:instrText>
          </w:r>
          <w:r>
            <w:fldChar w:fldCharType="separate"/>
          </w:r>
          <w:r>
            <w:rPr>
              <w:rStyle w:val="709"/>
              <w:lang w:val="ru" w:bidi="ar"/>
            </w:rPr>
            <w:t xml:space="preserve">Приложение 1.</w:t>
          </w:r>
          <w:r>
            <w:rPr>
              <w:rStyle w:val="709"/>
              <w:lang w:val="ru" w:bidi="ar" w:eastAsia="zh-CN"/>
            </w:rPr>
            <w:t xml:space="preserve">Схема строповки грузов</w:t>
          </w:r>
          <w:r>
            <w:tab/>
          </w:r>
          <w:r>
            <w:fldChar w:fldCharType="begin"/>
          </w:r>
          <w:r>
            <w:instrText xml:space="preserve"> PAGEREF _Toc68525363 \h </w:instrText>
          </w:r>
          <w:r>
            <w:fldChar w:fldCharType="separate"/>
          </w:r>
          <w:r>
            <w:t xml:space="preserve">42</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"_Toc68525364" </w:instrText>
          </w:r>
          <w:r>
            <w:fldChar w:fldCharType="separate"/>
          </w:r>
          <w:r>
            <w:rPr>
              <w:rStyle w:val="709"/>
            </w:rPr>
            <w:t xml:space="preserve">Приложение 2.Карта технологического процесса сварки  трубопроводов среднего давления</w:t>
          </w:r>
          <w:r>
            <w:tab/>
          </w:r>
          <w:r>
            <w:fldChar w:fldCharType="begin"/>
          </w:r>
          <w:r>
            <w:instrText xml:space="preserve"> PAGEREF _Toc68525364 \h </w:instrText>
          </w:r>
          <w:r>
            <w:fldChar w:fldCharType="separate"/>
          </w:r>
          <w:r>
            <w:t xml:space="preserve">44</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"_Toc68525365" </w:instrText>
          </w:r>
          <w:r>
            <w:fldChar w:fldCharType="separate"/>
          </w:r>
          <w:r>
            <w:rPr>
              <w:rStyle w:val="709"/>
            </w:rPr>
            <w:t xml:space="preserve">Характеристика процесса сварки</w:t>
          </w:r>
          <w:r>
            <w:tab/>
          </w:r>
          <w:r>
            <w:fldChar w:fldCharType="begin"/>
          </w:r>
          <w:r>
            <w:instrText xml:space="preserve"> PAGEREF _Toc68525365 \h </w:instrText>
          </w:r>
          <w:r>
            <w:fldChar w:fldCharType="separate"/>
          </w:r>
          <w:r>
            <w:t xml:space="preserve">44</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"_Toc68525366" </w:instrText>
          </w:r>
          <w:r>
            <w:fldChar w:fldCharType="separate"/>
          </w:r>
          <w:r>
            <w:rPr>
              <w:rStyle w:val="709"/>
              <w:b w:val="false"/>
              <w:bCs w:val="false"/>
              <w:i w:val="false"/>
              <w:iCs/>
            </w:rPr>
            <w:t xml:space="preserve"> Приложение 3</w:t>
          </w:r>
          <w:r>
            <w:rPr>
              <w:rStyle w:val="709"/>
            </w:rPr>
            <w:t xml:space="preserve">.Пример формуляра  трубопроводов отборов ТГ</w:t>
          </w:r>
          <w:r>
            <w:tab/>
          </w:r>
          <w:r>
            <w:fldChar w:fldCharType="begin"/>
          </w:r>
          <w:r>
            <w:instrText xml:space="preserve"> PAGEREF _Toc68525366 \h </w:instrText>
          </w:r>
          <w:r>
            <w:fldChar w:fldCharType="separate"/>
          </w:r>
          <w:r>
            <w:t xml:space="preserve">49</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"_Toc68525367" </w:instrText>
          </w:r>
          <w:r>
            <w:fldChar w:fldCharType="separate"/>
          </w:r>
          <w:r>
            <w:rPr>
              <w:rStyle w:val="709"/>
            </w:rPr>
            <w:t xml:space="preserve">Приложение 4. Пример формуляра  трубопроводов ХПП</w:t>
          </w:r>
          <w:r>
            <w:tab/>
          </w:r>
          <w:r>
            <w:fldChar w:fldCharType="begin"/>
          </w:r>
          <w:r>
            <w:instrText xml:space="preserve"> PAGEREF _Toc68525367 \h </w:instrText>
          </w:r>
          <w:r>
            <w:fldChar w:fldCharType="separate"/>
          </w:r>
          <w:r>
            <w:t xml:space="preserve">50</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"_Toc68525368" </w:instrText>
          </w:r>
          <w:r>
            <w:fldChar w:fldCharType="separate"/>
          </w:r>
          <w:r>
            <w:rPr>
              <w:rStyle w:val="709"/>
            </w:rPr>
            <w:t xml:space="preserve">Приложение 5.Пример согласованного эскиза временного раскрепления трубопроводов</w:t>
          </w:r>
          <w:r>
            <w:tab/>
          </w:r>
          <w:r>
            <w:fldChar w:fldCharType="begin"/>
          </w:r>
          <w:r>
            <w:instrText xml:space="preserve"> PAGEREF _Toc68525368 \h </w:instrText>
          </w:r>
          <w:r>
            <w:fldChar w:fldCharType="separate"/>
          </w:r>
          <w:r>
            <w:t xml:space="preserve">51</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"_Toc68525369" </w:instrText>
          </w:r>
          <w:r>
            <w:fldChar w:fldCharType="separate"/>
          </w:r>
          <w:r>
            <w:rPr>
              <w:rStyle w:val="709"/>
            </w:rPr>
            <w:t xml:space="preserve">Приложение 6.Схема оповещения об экологическом инциденте</w:t>
          </w:r>
          <w:r>
            <w:tab/>
          </w:r>
          <w:r>
            <w:fldChar w:fldCharType="begin"/>
          </w:r>
          <w:r>
            <w:instrText xml:space="preserve"> PAGEREF _Toc68525369 \h </w:instrText>
          </w:r>
          <w:r>
            <w:fldChar w:fldCharType="separate"/>
          </w:r>
          <w:r>
            <w:t xml:space="preserve">52</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"_Toc68525370" </w:instrText>
          </w:r>
          <w:r>
            <w:fldChar w:fldCharType="separate"/>
          </w:r>
          <w:r>
            <w:rPr>
              <w:rStyle w:val="709"/>
            </w:rPr>
            <w:t xml:space="preserve">Приложение 7.Схема оповещения при несчастном случае</w:t>
          </w:r>
          <w:r>
            <w:tab/>
          </w:r>
          <w:r>
            <w:fldChar w:fldCharType="begin"/>
          </w:r>
          <w:r>
            <w:instrText xml:space="preserve"> PAGEREF _Toc68525370 \h </w:instrText>
          </w:r>
          <w:r>
            <w:fldChar w:fldCharType="separate"/>
          </w:r>
          <w:r>
            <w:t xml:space="preserve">52</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"_Toc68525371" </w:instrText>
          </w:r>
          <w:r>
            <w:fldChar w:fldCharType="separate"/>
          </w:r>
          <w:r>
            <w:rPr>
              <w:rStyle w:val="709"/>
            </w:rPr>
            <w:t xml:space="preserve">Приложение 8.Схема оповещения при пожаре</w:t>
          </w:r>
          <w:r>
            <w:tab/>
          </w:r>
          <w:r>
            <w:fldChar w:fldCharType="begin"/>
          </w:r>
          <w:r>
            <w:instrText xml:space="preserve"> PAGEREF _Toc68525371 \h </w:instrText>
          </w:r>
          <w:r>
            <w:fldChar w:fldCharType="separate"/>
          </w:r>
          <w:r>
            <w:t xml:space="preserve">52</w:t>
          </w:r>
          <w:r>
            <w:fldChar w:fldCharType="end"/>
          </w:r>
          <w:r>
            <w:fldChar w:fldCharType="end"/>
          </w:r>
          <w:r/>
        </w:p>
        <w:p>
          <w:pPr>
            <w:pStyle w:val="701"/>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"_Toc68525372" </w:instrText>
          </w:r>
          <w:r>
            <w:fldChar w:fldCharType="separate"/>
          </w:r>
          <w:r>
            <w:rPr>
              <w:rStyle w:val="709"/>
            </w:rPr>
            <w:t xml:space="preserve">Приложение 9. Схема оповещения при авариях</w:t>
          </w:r>
          <w:r>
            <w:tab/>
          </w:r>
          <w:r>
            <w:fldChar w:fldCharType="begin"/>
          </w:r>
          <w:r>
            <w:instrText xml:space="preserve"> PAGEREF _Toc68525372 \h </w:instrText>
          </w:r>
          <w:r>
            <w:fldChar w:fldCharType="separate"/>
          </w:r>
          <w:r>
            <w:t xml:space="preserve">52</w:t>
          </w:r>
          <w:r>
            <w:fldChar w:fldCharType="end"/>
          </w:r>
          <w:r>
            <w:fldChar w:fldCharType="end"/>
          </w:r>
          <w:r/>
        </w:p>
        <w:p>
          <w:pPr>
            <w:pStyle w:val="702"/>
            <w:tabs>
              <w:tab w:val="right" w:pos="14560" w:leader="dot"/>
            </w:tabs>
            <w:rPr>
              <w:rFonts w:asciiTheme="minorHAnsi" w:hAnsiTheme="minorHAnsi" w:eastAsiaTheme="minorEastAsia" w:cstheme="minorBidi"/>
              <w:i w:val="false"/>
              <w:sz w:val="22"/>
              <w:szCs w:val="22"/>
            </w:rPr>
          </w:pPr>
          <w:r>
            <w:fldChar w:fldCharType="begin"/>
          </w:r>
          <w:r>
            <w:instrText xml:space="preserve"> HYPERLINK \l "_Toc68525373" </w:instrText>
          </w:r>
          <w:r>
            <w:fldChar w:fldCharType="separate"/>
          </w:r>
          <w:r>
            <w:rPr>
              <w:rStyle w:val="709"/>
              <w:lang w:val="ru" w:bidi="ar"/>
            </w:rPr>
            <w:t xml:space="preserve">Приложение 10. Листы ознакомления персонала с технологической картой</w:t>
          </w:r>
          <w:r>
            <w:tab/>
          </w:r>
          <w:r>
            <w:fldChar w:fldCharType="begin"/>
          </w:r>
          <w:r>
            <w:instrText xml:space="preserve"> PAGEREF _Toc68525373 \h </w:instrText>
          </w:r>
          <w:r>
            <w:fldChar w:fldCharType="separate"/>
          </w:r>
          <w:r>
            <w:t xml:space="preserve">53</w:t>
          </w:r>
          <w:r>
            <w:fldChar w:fldCharType="end"/>
          </w:r>
          <w:r>
            <w:fldChar w:fldCharType="end"/>
          </w:r>
          <w:r/>
        </w:p>
        <w:p>
          <w:r>
            <w:rPr>
              <w:b/>
              <w:bCs/>
            </w:rPr>
            <w:fldChar w:fldCharType="end"/>
          </w:r>
          <w:r/>
        </w:p>
      </w:sdtContent>
    </w:sdt>
    <w:p>
      <w:pPr>
        <w:pStyle w:val="706"/>
      </w:pPr>
      <w:r/>
      <w:r/>
    </w:p>
    <w:p>
      <w:pPr>
        <w:rPr>
          <w:lang w:eastAsia="en-US"/>
        </w:rPr>
      </w:pPr>
      <w:r>
        <w:rPr>
          <w:lang w:eastAsia="en-US"/>
        </w:rPr>
      </w:r>
      <w:r/>
    </w:p>
    <w:p>
      <w:r/>
      <w:r/>
    </w:p>
    <w:p>
      <w:pPr>
        <w:rPr>
          <w:lang w:eastAsia="en-US"/>
        </w:rPr>
      </w:pPr>
      <w:r>
        <w:rPr>
          <w:lang w:eastAsia="en-US"/>
        </w:rPr>
      </w:r>
      <w:r/>
    </w:p>
    <w:p>
      <w:pPr>
        <w:rPr>
          <w:lang w:eastAsia="en-US"/>
        </w:rPr>
      </w:pPr>
      <w:r>
        <w:rPr>
          <w:lang w:eastAsia="en-US"/>
        </w:rPr>
      </w:r>
      <w:r/>
    </w:p>
    <w:p>
      <w:pPr>
        <w:rPr>
          <w:lang w:eastAsia="en-US"/>
        </w:rPr>
      </w:pPr>
      <w:r>
        <w:rPr>
          <w:lang w:eastAsia="en-US"/>
        </w:rPr>
      </w:r>
      <w:r/>
    </w:p>
    <w:p>
      <w:pPr>
        <w:rPr>
          <w:lang w:eastAsia="en-US"/>
        </w:rPr>
      </w:pPr>
      <w:r>
        <w:rPr>
          <w:lang w:eastAsia="en-US"/>
        </w:rPr>
      </w:r>
      <w:r/>
    </w:p>
    <w:p>
      <w:pPr>
        <w:rPr>
          <w:lang w:eastAsia="en-US"/>
        </w:rPr>
      </w:pPr>
      <w:r>
        <w:rPr>
          <w:lang w:eastAsia="en-US"/>
        </w:rPr>
      </w:r>
      <w:r/>
    </w:p>
    <w:p>
      <w:pPr>
        <w:rPr>
          <w:lang w:eastAsia="en-US"/>
        </w:rPr>
      </w:pPr>
      <w:r>
        <w:rPr>
          <w:lang w:eastAsia="en-US"/>
        </w:rPr>
      </w:r>
      <w:r/>
    </w:p>
    <w:p>
      <w:pPr>
        <w:rPr>
          <w:lang w:eastAsia="en-US"/>
        </w:rPr>
      </w:pPr>
      <w:r>
        <w:rPr>
          <w:lang w:eastAsia="en-US"/>
        </w:rPr>
      </w:r>
      <w:r/>
    </w:p>
    <w:p>
      <w:pPr>
        <w:rPr>
          <w:lang w:eastAsia="en-US"/>
        </w:rPr>
      </w:pPr>
      <w:r>
        <w:rPr>
          <w:lang w:eastAsia="en-US"/>
        </w:rPr>
      </w:r>
      <w:r/>
    </w:p>
    <w:p>
      <w:pPr>
        <w:pStyle w:val="688"/>
        <w:rPr>
          <w:i w:val="false"/>
        </w:rPr>
      </w:pPr>
      <w:r/>
      <w:bookmarkStart w:id="0" w:name="_Toc68525344"/>
      <w:r>
        <w:rPr>
          <w:i w:val="false"/>
        </w:rPr>
        <w:t xml:space="preserve">1.Нормативные документы</w:t>
      </w:r>
      <w:bookmarkEnd w:id="0"/>
      <w:r/>
      <w:r/>
    </w:p>
    <w:p>
      <w:pPr>
        <w:pStyle w:val="706"/>
        <w:ind w:left="1060"/>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val="ru" w:bidi="ar" w:eastAsia="zh-CN"/>
        </w:rPr>
        <w:t xml:space="preserve"> </w:t>
      </w:r>
      <w:r>
        <w:rPr>
          <w:rFonts w:ascii="Times New Roman" w:hAnsi="Times New Roman"/>
          <w:i w:val="false"/>
          <w:sz w:val="28"/>
          <w:szCs w:val="28"/>
          <w:lang w:bidi="ar" w:eastAsia="zh-CN"/>
        </w:rPr>
        <w:t xml:space="preserve">Правила организации технического обслуживания и ремонта объектов электроэнергетики», утверждены приказом Министерства энергетики РФ № 1013 от 25.10.2017г;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Правила технической эксплуатации электрических станций и сетей Российской Федерации, утвержденные Приказом Минэнерго РФ от 19.06.2003 № 229;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Правила по охране труда при эксплуатации электроустановок, утвержденных Приказом Минтруда России от 24.07.2013 № 328н;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от 26 ноября 2020 г. N 461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Правила по охране труда при работе на высоте, утвержденные Приказом Минтруда России от 16.11.2020 N 782н;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Федеральные нормы и правила в области промышленной безопасности «Требования к производству сварочных работ на опасных производственных объектах», утвержденные Приказом Ростехнадзора от от 11 декабря 2020 года N 519;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«Правила по охране труда при выполнении электросварочных и газосварочных работ» утверждённые приказом Минтруда России от 11 декабря 2020 года N 884н;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РД 34.03.201-97 «Правила техники безопасности при эксплуатации тепломеханического оборудования электростанций и тепловых сетей», утвержденные Минтопэнерго России 03.04.1997;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СанПиН 2.2.3.2887-11 «Гигиенические требования при производстве и использовании хризотила и хризотилсодержащих материалов», утвержденные Постановлением Главного государственного санитарного врача РФ от 01.07.2011 № 87;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Федеральные нормы и правила в области промышленной безопасности «Основн</w:t>
      </w:r>
      <w:r>
        <w:rPr>
          <w:rFonts w:ascii="Times New Roman" w:hAnsi="Times New Roman"/>
          <w:i w:val="false"/>
          <w:sz w:val="28"/>
          <w:szCs w:val="28"/>
          <w:lang w:bidi="ar" w:eastAsia="zh-CN"/>
        </w:rPr>
        <w:t xml:space="preserve">ые требования к проведению неразрушающего контроля технических устройств, зданий и сооружений на опасных производственных объектах», утверждены приказом Федеральной службы по экологическому, технологическому и атомному надзору от 1 декабря 2020 года N 478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«Правила по охране труда при работе с инструментом и приспособлениями» утвержденные Приказом Минтруда России № 552н от 17.08.2015г;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«Правила противопожарного режима в РФ» (постановление Правительства РФ от от 16 сентября 2020 года N 1479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«Правила по охране труда при погрузочно-разгрузочных работах и размещении грузов» приказ министерство труда и социальной защиты российской федерации от 28 октября 2020 года N 753н; </w:t>
      </w:r>
      <w:r/>
    </w:p>
    <w:p>
      <w:pPr>
        <w:numPr>
          <w:ilvl w:val="0"/>
          <w:numId w:val="1"/>
        </w:numPr>
        <w:tabs>
          <w:tab w:val="left" w:pos="720" w:leader="none"/>
        </w:tabs>
        <w:rPr>
          <w:rFonts w:ascii="Times New Roman" w:hAnsi="Times New Roman"/>
          <w:i w:val="false"/>
          <w:sz w:val="28"/>
          <w:szCs w:val="28"/>
          <w:lang w:bidi="ar" w:eastAsia="zh-CN"/>
        </w:rPr>
      </w:pPr>
      <w:r>
        <w:rPr>
          <w:rFonts w:ascii="Times New Roman" w:hAnsi="Times New Roman"/>
          <w:i w:val="false"/>
          <w:sz w:val="28"/>
          <w:szCs w:val="28"/>
          <w:lang w:bidi="ar" w:eastAsia="zh-CN"/>
        </w:rPr>
        <w:t xml:space="preserve">«Правила проведения работ при сварке, термообработке и контроле трубных систем котлов и трубопроводов при монтаже и ремонте энергетического оборудования» (РТМ-1С), РД 153-34.1-003-01; </w:t>
      </w:r>
      <w:r/>
    </w:p>
    <w:p>
      <w:pPr>
        <w:rPr>
          <w:rFonts w:ascii="Times New Roman" w:hAnsi="Times New Roman"/>
          <w:i w:val="false"/>
          <w:sz w:val="28"/>
          <w:szCs w:val="28"/>
          <w:lang w:eastAsia="ar"/>
        </w:rPr>
      </w:pPr>
      <w:r>
        <w:rPr>
          <w:rFonts w:ascii="Times New Roman" w:hAnsi="Times New Roman"/>
          <w:i w:val="false"/>
          <w:sz w:val="28"/>
          <w:szCs w:val="28"/>
          <w:lang w:eastAsia="ar"/>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ind w:firstLine="700"/>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688"/>
        <w:rPr>
          <w:i w:val="false"/>
        </w:rPr>
      </w:pPr>
      <w:r/>
      <w:bookmarkStart w:id="1" w:name="_Toc68525345"/>
      <w:r>
        <w:rPr>
          <w:i w:val="false"/>
        </w:rPr>
        <w:t xml:space="preserve">2. Общие положения.</w:t>
      </w:r>
      <w:bookmarkEnd w:id="1"/>
      <w:r/>
      <w:r/>
    </w:p>
    <w:p>
      <w:pPr>
        <w:pStyle w:val="706"/>
        <w:ind w:firstLine="700"/>
        <w:jc w:val="left"/>
        <w:spacing w:after="0" w:afterAutospacing="0" w:before="0" w:beforeAutospacing="0"/>
        <w:rPr>
          <w:rFonts w:ascii="Times New Roman" w:hAnsi="Times New Roman"/>
          <w:i w:val="false"/>
          <w:sz w:val="32"/>
          <w:lang w:val="ru"/>
        </w:rPr>
      </w:pPr>
      <w:r>
        <w:rPr>
          <w:rFonts w:ascii="Times New Roman" w:hAnsi="Times New Roman"/>
          <w:i w:val="false"/>
          <w:sz w:val="32"/>
          <w:lang w:val="ru"/>
        </w:rPr>
      </w:r>
      <w:r/>
    </w:p>
    <w:p>
      <w:pPr>
        <w:pStyle w:val="706"/>
        <w:ind w:firstLine="700"/>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Настоящая технологическая карта разработана для замены участков  и </w:t>
      </w:r>
      <w:r>
        <w:rPr>
          <w:rFonts w:ascii="Times New Roman" w:hAnsi="Times New Roman"/>
          <w:i w:val="false"/>
          <w:sz w:val="28"/>
          <w:szCs w:val="28"/>
          <w:lang w:val="ru-RU" w:bidi="ar" w:eastAsia="zh-CN"/>
        </w:rPr>
        <w:t xml:space="preserve">отводов</w:t>
      </w:r>
      <w:r>
        <w:rPr>
          <w:rFonts w:ascii="Times New Roman" w:hAnsi="Times New Roman"/>
          <w:i w:val="false"/>
          <w:sz w:val="28"/>
          <w:szCs w:val="28"/>
          <w:lang w:val="ru" w:bidi="ar" w:eastAsia="zh-CN"/>
        </w:rPr>
        <w:t xml:space="preserve"> трубопроводов </w:t>
      </w:r>
      <w:r>
        <w:rPr>
          <w:rFonts w:ascii="Times New Roman" w:hAnsi="Times New Roman"/>
          <w:i w:val="false"/>
          <w:sz w:val="28"/>
          <w:szCs w:val="28"/>
          <w:lang w:val="ru-RU" w:bidi="ar" w:eastAsia="zh-CN"/>
        </w:rPr>
        <w:t xml:space="preserve">низкого и </w:t>
      </w:r>
      <w:r>
        <w:rPr>
          <w:rFonts w:ascii="Times New Roman" w:hAnsi="Times New Roman"/>
          <w:i w:val="false"/>
          <w:sz w:val="28"/>
          <w:szCs w:val="28"/>
          <w:lang w:val="ru" w:bidi="ar" w:eastAsia="zh-CN"/>
        </w:rPr>
        <w:t xml:space="preserve">среднего давления</w:t>
      </w:r>
      <w:r>
        <w:rPr>
          <w:rFonts w:ascii="Times New Roman" w:hAnsi="Times New Roman"/>
          <w:i w:val="false"/>
          <w:sz w:val="28"/>
          <w:szCs w:val="28"/>
          <w:lang w:val="ru-RU" w:bidi="ar" w:eastAsia="zh-CN"/>
        </w:rPr>
        <w:t xml:space="preserve">,</w:t>
      </w:r>
      <w:r>
        <w:rPr>
          <w:rFonts w:ascii="Times New Roman" w:hAnsi="Times New Roman"/>
          <w:i w:val="false"/>
          <w:sz w:val="28"/>
          <w:szCs w:val="28"/>
          <w:lang w:val="ru" w:bidi="ar" w:eastAsia="zh-CN"/>
        </w:rPr>
        <w:t xml:space="preserve">таких как трубопроводов ХПП, трубопроводов отборов турбины и прочих трубопроводов</w:t>
      </w:r>
      <w:r/>
    </w:p>
    <w:p>
      <w:pPr>
        <w:pStyle w:val="706"/>
        <w:numPr>
          <w:ilvl w:val="0"/>
          <w:numId w:val="2"/>
        </w:numPr>
        <w:spacing w:after="0" w:afterAutospacing="0" w:before="0" w:beforeAutospacing="0"/>
        <w:rPr>
          <w:rFonts w:ascii="Times New Roman" w:hAnsi="Times New Roman"/>
          <w:b/>
          <w:i w:val="false"/>
          <w:color w:val="002060"/>
          <w:sz w:val="28"/>
          <w:szCs w:val="28"/>
          <w:lang w:val="ru"/>
        </w:rPr>
      </w:pPr>
      <w:r>
        <w:rPr>
          <w:rFonts w:ascii="Times New Roman" w:hAnsi="Times New Roman"/>
          <w:b/>
          <w:i w:val="false"/>
          <w:color w:val="002060"/>
          <w:sz w:val="28"/>
          <w:szCs w:val="28"/>
          <w:lang w:val="ru" w:bidi="ar" w:eastAsia="zh-CN"/>
        </w:rPr>
        <w:t xml:space="preserve">Давлением до </w:t>
      </w:r>
      <w:r>
        <w:rPr>
          <w:rFonts w:ascii="Times New Roman" w:hAnsi="Times New Roman"/>
          <w:b/>
          <w:color w:val="002060"/>
          <w:sz w:val="28"/>
          <w:szCs w:val="28"/>
          <w:lang w:val="ru" w:bidi="ar" w:eastAsia="zh-CN"/>
        </w:rPr>
        <w:t xml:space="preserve">(</w:t>
      </w:r>
      <w:r>
        <w:rPr>
          <w:rFonts w:ascii="Times New Roman" w:hAnsi="Times New Roman"/>
          <w:b/>
          <w:color w:val="002060"/>
          <w:sz w:val="28"/>
          <w:szCs w:val="28"/>
          <w:lang w:eastAsia="ru-RU"/>
        </w:rPr>
        <mc:AlternateContent>
          <mc:Choice Requires="wpg">
            <w:drawing>
              <wp:inline xmlns:wp="http://schemas.openxmlformats.org/drawingml/2006/wordprocessingDrawing" distT="0" distB="0" distL="0" distR="0">
                <wp:extent cx="333375" cy="238125"/>
                <wp:effectExtent l="0" t="0" r="9525" b="9525"/>
                <wp:docPr id="3" name="Рисунок 79" descr="http://base.safework.ru/law?SetPict.gif&amp;nd=33300925&amp;nh=0&amp;pictid=06000000550102000200000001000000&amp;abs=&amp;crc="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Рисунок 79" descr="http://base.safework.ru/law?SetPict.gif&amp;nd=33300925&amp;nh=0&amp;pictid=06000000550102000200000001000000&amp;abs=&amp;crc=" hidden="0"/>
                        <pic:cNvPicPr>
                          <a:picLocks noChangeAspect="1"/>
                        </pic:cNvPicPr>
                        <pic:nvPr isPhoto="0" userDrawn="0"/>
                      </pic:nvPicPr>
                      <pic:blipFill>
                        <a:blip r:embed="rId13"/>
                        <a:stretch/>
                      </pic:blipFill>
                      <pic:spPr bwMode="auto">
                        <a:xfrm>
                          <a:off x="0" y="0"/>
                          <a:ext cx="333375" cy="23812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6.2pt;height:18.8pt;" stroked="f" strokeweight="0.75pt">
                <v:path textboxrect="0,0,0,0"/>
                <v:imagedata r:id="rId13" o:title=""/>
              </v:shape>
            </w:pict>
          </mc:Fallback>
        </mc:AlternateContent>
      </w:r>
      <w:r>
        <w:rPr>
          <w:rFonts w:ascii="Times New Roman" w:hAnsi="Times New Roman"/>
          <w:b/>
          <w:color w:val="002060"/>
          <w:sz w:val="28"/>
          <w:szCs w:val="28"/>
          <w:lang w:val="ru" w:bidi="ar" w:eastAsia="zh-CN"/>
        </w:rPr>
        <w:t xml:space="preserve">), 40 кгс/см</w:t>
      </w:r>
      <w:r>
        <w:rPr>
          <w:rFonts w:ascii="Times New Roman" w:hAnsi="Times New Roman"/>
          <w:b/>
          <w:color w:val="002060"/>
          <w:sz w:val="28"/>
          <w:szCs w:val="28"/>
          <w:vertAlign w:val="superscript"/>
          <w:lang w:val="ru" w:bidi="ar" w:eastAsia="zh-CN"/>
        </w:rPr>
        <w:t xml:space="preserve">2</w:t>
      </w:r>
      <w:r/>
    </w:p>
    <w:p>
      <w:pPr>
        <w:pStyle w:val="706"/>
        <w:numPr>
          <w:ilvl w:val="0"/>
          <w:numId w:val="2"/>
        </w:numPr>
        <w:jc w:val="left"/>
        <w:spacing w:after="0" w:afterAutospacing="0" w:before="0" w:beforeAutospacing="0"/>
        <w:rPr>
          <w:rFonts w:ascii="Times New Roman" w:hAnsi="Times New Roman"/>
          <w:b/>
          <w:i w:val="false"/>
          <w:color w:val="002060"/>
          <w:sz w:val="28"/>
          <w:szCs w:val="28"/>
          <w:vertAlign w:val="superscript"/>
          <w:lang w:val="ru"/>
        </w:rPr>
      </w:pPr>
      <w:r>
        <w:rPr>
          <w:rFonts w:ascii="Times New Roman" w:hAnsi="Times New Roman"/>
          <w:b/>
          <w:i w:val="false"/>
          <w:color w:val="002060"/>
          <w:sz w:val="28"/>
          <w:szCs w:val="28"/>
          <w:lang w:val="ru" w:bidi="ar" w:eastAsia="zh-CN"/>
        </w:rPr>
        <w:t xml:space="preserve">Температурой среды до 350 С</w:t>
      </w:r>
      <w:r>
        <w:rPr>
          <w:rFonts w:ascii="Times New Roman" w:hAnsi="Times New Roman"/>
          <w:b/>
          <w:i w:val="false"/>
          <w:color w:val="002060"/>
          <w:sz w:val="28"/>
          <w:szCs w:val="28"/>
          <w:vertAlign w:val="superscript"/>
          <w:lang w:val="ru" w:bidi="ar" w:eastAsia="zh-CN"/>
        </w:rPr>
        <w:t xml:space="preserve">0</w:t>
      </w:r>
      <w:r/>
    </w:p>
    <w:p>
      <w:pPr>
        <w:pStyle w:val="706"/>
        <w:numPr>
          <w:ilvl w:val="0"/>
          <w:numId w:val="2"/>
        </w:numPr>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Расположенных по ряду Б-В,</w:t>
      </w:r>
      <w:r/>
    </w:p>
    <w:p>
      <w:pPr>
        <w:pStyle w:val="706"/>
        <w:numPr>
          <w:ilvl w:val="0"/>
          <w:numId w:val="2"/>
        </w:numPr>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в осях энергоблоков № 1,2,3,4</w:t>
      </w:r>
      <w:r/>
    </w:p>
    <w:p>
      <w:pPr>
        <w:pStyle w:val="706"/>
        <w:numPr>
          <w:ilvl w:val="0"/>
          <w:numId w:val="2"/>
        </w:numPr>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на отметках от 0.00м до отм.</w:t>
      </w:r>
      <w:r>
        <w:rPr>
          <w:rFonts w:ascii="Times New Roman" w:hAnsi="Times New Roman"/>
          <w:i w:val="false"/>
          <w:sz w:val="28"/>
          <w:szCs w:val="28"/>
          <w:lang w:val="ru-RU" w:bidi="ar" w:eastAsia="zh-CN"/>
        </w:rPr>
        <w:t xml:space="preserve">25.</w:t>
      </w:r>
      <w:r>
        <w:rPr>
          <w:rFonts w:ascii="Times New Roman" w:hAnsi="Times New Roman"/>
          <w:i w:val="false"/>
          <w:sz w:val="28"/>
          <w:szCs w:val="28"/>
          <w:lang w:val="ru" w:bidi="ar" w:eastAsia="zh-CN"/>
        </w:rPr>
        <w:t xml:space="preserve">00м.</w:t>
      </w:r>
      <w:r/>
    </w:p>
    <w:p>
      <w:pPr>
        <w:pStyle w:val="706"/>
        <w:ind w:firstLine="700"/>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rPr>
      </w:r>
      <w:r/>
    </w:p>
    <w:p>
      <w:pPr>
        <w:pStyle w:val="706"/>
        <w:ind w:firstLine="700"/>
        <w:spacing w:after="0" w:afterAutospacing="0" w:before="0" w:beforeAutospacing="0"/>
        <w:rPr>
          <w:rFonts w:ascii="Times New Roman" w:hAnsi="Times New Roman"/>
          <w:b/>
          <w:i w:val="false"/>
          <w:sz w:val="28"/>
          <w:szCs w:val="28"/>
          <w:lang w:val="ru"/>
        </w:rPr>
      </w:pPr>
      <w:r>
        <w:rPr>
          <w:rFonts w:ascii="Times New Roman" w:hAnsi="Times New Roman"/>
          <w:b/>
          <w:i w:val="false"/>
          <w:sz w:val="28"/>
          <w:szCs w:val="28"/>
          <w:lang w:val="ru" w:bidi="ar" w:eastAsia="zh-CN"/>
        </w:rPr>
        <w:t xml:space="preserve">Справочные данные об основных применяемых материалах</w:t>
      </w:r>
      <w:r/>
    </w:p>
    <w:p>
      <w:pPr>
        <w:pStyle w:val="706"/>
        <w:ind w:firstLine="700"/>
        <w:spacing w:after="0" w:afterAutospacing="0" w:before="0" w:beforeAutospacing="0"/>
        <w:rPr>
          <w:rFonts w:ascii="Times New Roman" w:hAnsi="Times New Roman"/>
          <w:b/>
          <w:i w:val="false"/>
          <w:sz w:val="28"/>
          <w:szCs w:val="28"/>
          <w:lang w:val="ru"/>
        </w:rPr>
      </w:pPr>
      <w:r>
        <w:rPr>
          <w:rFonts w:ascii="Times New Roman" w:hAnsi="Times New Roman"/>
          <w:b/>
          <w:i w:val="false"/>
          <w:sz w:val="28"/>
          <w:szCs w:val="28"/>
          <w:lang w:val="ru"/>
        </w:rPr>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Труба Ø133мм толщиной стенки 13-18мм сталь 20</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Труба Ø159мм толщиной стенки 13-20мм сталь 20</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Труба Ø219мм толщиной стенки 15-20 мм сталь 20</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Труба Ø273мм толщиной стенки 10-25мм сталь 20</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Труба Ø325мм толщиной стенки 10-25мм сталь 20</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Труба Ø377мм толщинойстенки10-25мм сталь 20</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Труба Ø426 мм толщиной стенки 13-25мм сталь 20</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Электроды ЦУ5 Ø 2,5 мм</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Электроды ТМУ21у-Ø3 мм</w:t>
      </w:r>
      <w:r/>
    </w:p>
    <w:p>
      <w:pPr>
        <w:pStyle w:val="706"/>
        <w:numPr>
          <w:ilvl w:val="0"/>
          <w:numId w:val="3"/>
        </w:numPr>
        <w:ind w:left="0"/>
        <w:jc w:val="left"/>
        <w:rPr>
          <w:rFonts w:ascii="Times New Roman" w:hAnsi="Times New Roman"/>
          <w:i w:val="false"/>
          <w:sz w:val="28"/>
          <w:szCs w:val="28"/>
          <w:lang w:val="ru"/>
        </w:rPr>
      </w:pPr>
      <w:r>
        <w:rPr>
          <w:rFonts w:ascii="Times New Roman" w:hAnsi="Times New Roman"/>
          <w:i w:val="false"/>
          <w:sz w:val="28"/>
          <w:szCs w:val="28"/>
          <w:lang w:val="ru"/>
        </w:rPr>
        <w:t xml:space="preserve">Электроды ТМУ21У-Ø4 мм</w:t>
      </w:r>
      <w:r/>
    </w:p>
    <w:p>
      <w:pPr>
        <w:pStyle w:val="688"/>
        <w:rPr>
          <w:i w:val="false"/>
          <w:lang w:val="ru"/>
        </w:rPr>
      </w:pPr>
      <w:r/>
      <w:bookmarkStart w:id="2" w:name="_Toc68525346"/>
      <w:r>
        <w:rPr>
          <w:i w:val="false"/>
          <w:lang w:val="ru" w:bidi="ar"/>
        </w:rPr>
        <w:t xml:space="preserve">3.Контроль качества перед ремонтом</w:t>
      </w:r>
      <w:bookmarkEnd w:id="2"/>
      <w:r/>
      <w:r/>
    </w:p>
    <w:p>
      <w:pPr>
        <w:pStyle w:val="706"/>
        <w:spacing w:after="0" w:afterAutospacing="0" w:before="0" w:beforeAutospacing="0"/>
        <w:rPr>
          <w:rFonts w:ascii="Times New Roman" w:hAnsi="Times New Roman"/>
          <w:i w:val="false"/>
          <w:sz w:val="18"/>
          <w:lang w:val="ru"/>
        </w:rPr>
      </w:pPr>
      <w:r>
        <w:rPr>
          <w:rFonts w:ascii="Times New Roman" w:hAnsi="Times New Roman"/>
          <w:i w:val="false"/>
          <w:sz w:val="18"/>
          <w:lang w:val="ru"/>
        </w:rPr>
      </w:r>
      <w:r/>
    </w:p>
    <w:p>
      <w:pPr>
        <w:pStyle w:val="706"/>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Произв</w:t>
      </w:r>
      <w:r>
        <w:rPr>
          <w:rFonts w:ascii="Times New Roman" w:hAnsi="Times New Roman"/>
          <w:i w:val="false"/>
          <w:sz w:val="28"/>
          <w:szCs w:val="28"/>
          <w:lang w:val="ru" w:bidi="ar" w:eastAsia="zh-CN"/>
        </w:rPr>
        <w:t xml:space="preserve">ести входной контроль основных материалов, согласно требованиям:  ГОСТа 24297 – 87 "Входной контроль продукции" и РД 153-34.1-003-01 «Сварка,термообработка и контроль трубных систем котлов и трубопроводов при монтаже и ремонте оборудования электростанций».</w:t>
      </w:r>
      <w:r/>
    </w:p>
    <w:p>
      <w:pPr>
        <w:pStyle w:val="706"/>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 </w:t>
      </w:r>
      <w:r/>
    </w:p>
    <w:p>
      <w:pPr>
        <w:pStyle w:val="706"/>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Произвести входной контроль сварочных материалов, согласно требованиям: § 5.4. РД 153-34.1-003-01 «Сварка, термообработка и контроль трубных систем котлов и  </w:t>
      </w:r>
      <w:r/>
    </w:p>
    <w:p>
      <w:pPr>
        <w:pStyle w:val="706"/>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трубопроводов при монтаже и ремонте оборудования электростанций».  </w:t>
      </w:r>
      <w:r/>
    </w:p>
    <w:p>
      <w:pPr>
        <w:pStyle w:val="706"/>
        <w:ind w:firstLine="700"/>
        <w:spacing w:after="0" w:afterAutospacing="0" w:before="0" w:beforeAutospacing="0"/>
        <w:rPr>
          <w:rFonts w:ascii="Times New Roman" w:hAnsi="Times New Roman"/>
          <w:b/>
          <w:i w:val="false"/>
          <w:color w:val="002060"/>
          <w:sz w:val="28"/>
          <w:szCs w:val="28"/>
          <w:lang w:val="ru"/>
        </w:rPr>
      </w:pPr>
      <w:r>
        <w:rPr>
          <w:rFonts w:ascii="Times New Roman" w:hAnsi="Times New Roman"/>
          <w:b/>
          <w:i w:val="false"/>
          <w:color w:val="002060"/>
          <w:sz w:val="28"/>
          <w:szCs w:val="28"/>
          <w:lang w:val="ru" w:bidi="ar" w:eastAsia="zh-CN"/>
        </w:rPr>
        <w:t xml:space="preserve">При проведении входного контроля сварочных материалов проверить: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1. наличие сертификата, полноты приведенных в нём данных и их соответствие требованиям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2.стандарта или технических условий;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3.наличие на каждой пачке соответствующих этикеток с проверкой указанных на них данных; </w:t>
      </w:r>
      <w:r/>
    </w:p>
    <w:p>
      <w:pPr>
        <w:pStyle w:val="706"/>
        <w:ind w:firstLine="700"/>
        <w:jc w:val="left"/>
        <w:spacing w:after="0" w:afterAutospacing="0" w:before="0" w:beforeAutospacing="0"/>
        <w:rPr>
          <w:rFonts w:ascii="Times New Roman" w:hAnsi="Times New Roman"/>
          <w:i w:val="false"/>
          <w:sz w:val="28"/>
          <w:szCs w:val="28"/>
          <w:lang w:val="ru" w:bidi="ar" w:eastAsia="zh-CN"/>
        </w:rPr>
      </w:pPr>
      <w:r>
        <w:rPr>
          <w:rFonts w:ascii="Times New Roman" w:hAnsi="Times New Roman"/>
          <w:i w:val="false"/>
          <w:sz w:val="28"/>
          <w:szCs w:val="28"/>
          <w:lang w:val="ru" w:bidi="ar" w:eastAsia="zh-CN"/>
        </w:rPr>
        <w:t xml:space="preserve">4. сохранность упаковки и самих сварочных материалов.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rPr>
      </w:r>
      <w:r/>
    </w:p>
    <w:p>
      <w:pPr>
        <w:pStyle w:val="706"/>
        <w:ind w:firstLine="700"/>
        <w:jc w:val="left"/>
        <w:spacing w:after="0" w:afterAutospacing="0" w:before="0" w:beforeAutospacing="0"/>
        <w:rPr>
          <w:rFonts w:ascii="Times New Roman" w:hAnsi="Times New Roman"/>
          <w:b/>
          <w:i w:val="false"/>
          <w:color w:val="002060"/>
          <w:sz w:val="28"/>
          <w:szCs w:val="28"/>
          <w:lang w:val="ru"/>
        </w:rPr>
      </w:pPr>
      <w:r>
        <w:rPr>
          <w:rFonts w:ascii="Times New Roman" w:hAnsi="Times New Roman"/>
          <w:b/>
          <w:i w:val="false"/>
          <w:color w:val="002060"/>
          <w:sz w:val="28"/>
          <w:szCs w:val="28"/>
          <w:lang w:val="ru" w:bidi="ar" w:eastAsia="zh-CN"/>
        </w:rPr>
        <w:t xml:space="preserve"> Перед применением каждой партии и замеса электродов не зависимо от наличия сертификата проконтролировать: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1. Сварочно-технологические свойства электродов;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2.Соответствие наплавленного металла легированных электродов требованиям марочного состава.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Участвующим в работе электросварщикам произвести заварку контрольных сварных соединений(КСС) на каждый тип труб с использованием применяемых материалов.</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3.Выявленные в результате контроля несоответствия устранить или заменить детали другими.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4.Ознакомиться с согласованными объемами работ и чертежами заменяемых участков трубопроводов.  </w:t>
      </w:r>
      <w:r/>
    </w:p>
    <w:p>
      <w:pPr>
        <w:pStyle w:val="706"/>
        <w:ind w:firstLine="700"/>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5.Определить предполагаемые места закрепления грузоподъемных механизмов, отводных блоков (при необходимости). </w:t>
      </w:r>
      <w:r/>
    </w:p>
    <w:p>
      <w:pPr>
        <w:pStyle w:val="706"/>
        <w:jc w:val="left"/>
        <w:spacing w:after="0" w:afterAutospacing="0" w:before="0" w:beforeAutospacing="0"/>
        <w:rPr>
          <w:rFonts w:ascii="Times New Roman" w:hAnsi="Times New Roman"/>
          <w:i w:val="false"/>
          <w:sz w:val="28"/>
          <w:szCs w:val="28"/>
          <w:lang w:val="ru"/>
        </w:rPr>
      </w:pPr>
      <w:r>
        <w:rPr>
          <w:rFonts w:ascii="Times New Roman" w:hAnsi="Times New Roman"/>
          <w:i w:val="false"/>
          <w:sz w:val="28"/>
          <w:szCs w:val="28"/>
          <w:lang w:val="ru" w:bidi="ar" w:eastAsia="zh-CN"/>
        </w:rPr>
        <w:t xml:space="preserve">6.</w:t>
      </w:r>
      <w:r>
        <w:rPr>
          <w:rFonts w:ascii="Times New Roman" w:hAnsi="Times New Roman"/>
          <w:i w:val="false"/>
          <w:sz w:val="28"/>
          <w:szCs w:val="28"/>
          <w:lang w:val="ru" w:bidi="ar" w:eastAsia="zh-CN"/>
        </w:rPr>
        <w:tab/>
      </w:r>
      <w:r>
        <w:rPr>
          <w:rFonts w:ascii="Times New Roman" w:hAnsi="Times New Roman"/>
          <w:i w:val="false"/>
          <w:sz w:val="28"/>
          <w:szCs w:val="28"/>
          <w:lang w:val="ru" w:bidi="ar" w:eastAsia="zh-CN"/>
        </w:rPr>
        <w:t xml:space="preserve"> Оценить вес и габариты намечаемых к демонтажу участков с целью обеспечения удобства и безопасности монтажа.</w:t>
      </w:r>
      <w:r/>
    </w:p>
    <w:p>
      <w:pPr>
        <w:pStyle w:val="706"/>
        <w:spacing w:after="0" w:afterAutospacing="0" w:before="0" w:beforeAutospacing="0"/>
        <w:rPr>
          <w:rFonts w:ascii="Times New Roman" w:hAnsi="Times New Roman"/>
          <w:i w:val="false"/>
          <w:sz w:val="32"/>
          <w:lang w:val="ru"/>
        </w:rPr>
      </w:pPr>
      <w:r>
        <w:rPr>
          <w:rFonts w:ascii="Times New Roman" w:hAnsi="Times New Roman"/>
          <w:i w:val="false"/>
          <w:sz w:val="32"/>
          <w:lang w:val="ru"/>
        </w:rPr>
      </w:r>
      <w:r/>
    </w:p>
    <w:p>
      <w:pPr>
        <w:pStyle w:val="706"/>
        <w:ind w:firstLine="700"/>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rPr>
          <w:rFonts w:ascii="Times New Roman" w:hAnsi="Times New Roman"/>
          <w:i w:val="false"/>
          <w:sz w:val="28"/>
          <w:szCs w:val="28"/>
          <w:lang w:val="ru"/>
        </w:rPr>
      </w:pPr>
      <w:r>
        <w:rPr>
          <w:rFonts w:ascii="Times New Roman" w:hAnsi="Times New Roman"/>
          <w:b/>
          <w:i w:val="false"/>
          <w:sz w:val="28"/>
          <w:szCs w:val="28"/>
          <w:lang w:val="ru"/>
        </w:rPr>
        <w:t xml:space="preserve">3.Контроль качества монтажа и сдача трубопровода.</w:t>
      </w:r>
      <w:r>
        <w:rPr>
          <w:lang w:val="ru"/>
        </w:rPr>
        <w:br/>
      </w:r>
      <w:r>
        <w:rPr>
          <w:rFonts w:ascii="Times New Roman" w:hAnsi="Times New Roman"/>
          <w:i w:val="false"/>
          <w:color w:val="002060"/>
          <w:sz w:val="28"/>
          <w:szCs w:val="28"/>
          <w:lang w:val="ru"/>
        </w:rPr>
        <w:t xml:space="preserve">          По окончании монтажа трубопровода должна быть произведена поузловая его приемка, в процессе которой проверяется:</w:t>
      </w:r>
      <w:r>
        <w:rPr>
          <w:rFonts w:ascii="Times New Roman" w:hAnsi="Times New Roman"/>
          <w:i w:val="false"/>
          <w:color w:val="002060"/>
          <w:sz w:val="28"/>
          <w:szCs w:val="28"/>
          <w:lang w:val="ru"/>
        </w:rPr>
        <w:br/>
      </w:r>
      <w:r>
        <w:rPr>
          <w:rFonts w:ascii="Times New Roman" w:hAnsi="Times New Roman"/>
          <w:i w:val="false"/>
          <w:sz w:val="28"/>
          <w:szCs w:val="28"/>
          <w:lang w:val="ru"/>
        </w:rPr>
        <w:t xml:space="preserve">     </w:t>
      </w:r>
      <w:r>
        <w:rPr>
          <w:rFonts w:ascii="Times New Roman" w:hAnsi="Times New Roman"/>
          <w:i w:val="false"/>
          <w:sz w:val="28"/>
          <w:szCs w:val="28"/>
          <w:lang w:val="ru"/>
        </w:rPr>
        <w:br/>
      </w:r>
      <w:r>
        <w:rPr>
          <w:rFonts w:ascii="Times New Roman" w:hAnsi="Times New Roman"/>
          <w:i w:val="false"/>
          <w:sz w:val="28"/>
          <w:szCs w:val="28"/>
          <w:lang w:val="ru"/>
        </w:rPr>
        <w:t xml:space="preserve">     а) соответствие смонтированного трубопровода проекту;</w:t>
      </w:r>
      <w:r>
        <w:rPr>
          <w:rFonts w:ascii="Times New Roman" w:hAnsi="Times New Roman"/>
          <w:i w:val="false"/>
          <w:sz w:val="28"/>
          <w:szCs w:val="28"/>
          <w:lang w:val="ru"/>
        </w:rPr>
        <w:br/>
      </w:r>
      <w:r>
        <w:rPr>
          <w:rFonts w:ascii="Times New Roman" w:hAnsi="Times New Roman"/>
          <w:i w:val="false"/>
          <w:sz w:val="28"/>
          <w:szCs w:val="28"/>
          <w:lang w:val="ru"/>
        </w:rPr>
        <w:t xml:space="preserve">     </w:t>
      </w:r>
      <w:r>
        <w:rPr>
          <w:rFonts w:ascii="Times New Roman" w:hAnsi="Times New Roman"/>
          <w:i w:val="false"/>
          <w:sz w:val="28"/>
          <w:szCs w:val="28"/>
          <w:lang w:val="ru"/>
        </w:rPr>
        <w:br/>
      </w:r>
      <w:r>
        <w:rPr>
          <w:rFonts w:ascii="Times New Roman" w:hAnsi="Times New Roman"/>
          <w:i w:val="false"/>
          <w:sz w:val="28"/>
          <w:szCs w:val="28"/>
          <w:lang w:val="ru"/>
        </w:rPr>
        <w:t xml:space="preserve">     б) соблюдение проектных уклонов трубопровода по всей трассе;</w:t>
      </w:r>
      <w:r>
        <w:rPr>
          <w:rFonts w:ascii="Times New Roman" w:hAnsi="Times New Roman"/>
          <w:i w:val="false"/>
          <w:sz w:val="28"/>
          <w:szCs w:val="28"/>
          <w:lang w:val="ru"/>
        </w:rPr>
        <w:br/>
      </w:r>
      <w:r>
        <w:rPr>
          <w:rFonts w:ascii="Times New Roman" w:hAnsi="Times New Roman"/>
          <w:i w:val="false"/>
          <w:sz w:val="28"/>
          <w:szCs w:val="28"/>
          <w:lang w:val="ru"/>
        </w:rPr>
        <w:t xml:space="preserve">     </w:t>
      </w:r>
      <w:r>
        <w:rPr>
          <w:rFonts w:ascii="Times New Roman" w:hAnsi="Times New Roman"/>
          <w:i w:val="false"/>
          <w:sz w:val="28"/>
          <w:szCs w:val="28"/>
          <w:lang w:val="ru"/>
        </w:rPr>
        <w:br/>
      </w:r>
      <w:r>
        <w:rPr>
          <w:rFonts w:ascii="Times New Roman" w:hAnsi="Times New Roman"/>
          <w:i w:val="false"/>
          <w:sz w:val="28"/>
          <w:szCs w:val="28"/>
          <w:lang w:val="ru"/>
        </w:rPr>
        <w:t xml:space="preserve">     в) наличие дренажных и спускных линий трубопровода, воздушных кранов на верхних участках трубопровода, воронок в местах, указанных на чертежах;</w:t>
      </w:r>
      <w:r>
        <w:rPr>
          <w:rFonts w:ascii="Times New Roman" w:hAnsi="Times New Roman"/>
          <w:i w:val="false"/>
          <w:sz w:val="28"/>
          <w:szCs w:val="28"/>
          <w:lang w:val="ru"/>
        </w:rPr>
        <w:br/>
      </w:r>
      <w:r>
        <w:rPr>
          <w:rFonts w:ascii="Times New Roman" w:hAnsi="Times New Roman"/>
          <w:i w:val="false"/>
          <w:sz w:val="28"/>
          <w:szCs w:val="28"/>
          <w:lang w:val="ru"/>
        </w:rPr>
        <w:t xml:space="preserve">     </w:t>
      </w:r>
      <w:r>
        <w:rPr>
          <w:rFonts w:ascii="Times New Roman" w:hAnsi="Times New Roman"/>
          <w:i w:val="false"/>
          <w:sz w:val="28"/>
          <w:szCs w:val="28"/>
          <w:lang w:val="ru"/>
        </w:rPr>
        <w:br/>
      </w:r>
      <w:r>
        <w:rPr>
          <w:rFonts w:ascii="Times New Roman" w:hAnsi="Times New Roman"/>
          <w:i w:val="false"/>
          <w:sz w:val="28"/>
          <w:szCs w:val="28"/>
          <w:lang w:val="ru"/>
        </w:rPr>
        <w:t xml:space="preserve">     г) наличие бобышек и гильз для установки КИП, реперов для замера ползучести металла паропроводов и указателей исходного положения оси паропровода для последующих наблюдений за его тепловым удлинением.     </w:t>
      </w:r>
      <w:r>
        <w:rPr>
          <w:rFonts w:ascii="Times New Roman" w:hAnsi="Times New Roman"/>
          <w:i w:val="false"/>
          <w:sz w:val="28"/>
          <w:szCs w:val="28"/>
          <w:lang w:val="ru"/>
        </w:rPr>
        <w:br/>
      </w:r>
      <w:r>
        <w:rPr>
          <w:rFonts w:ascii="Times New Roman" w:hAnsi="Times New Roman"/>
          <w:i w:val="false"/>
          <w:color w:val="002060"/>
          <w:sz w:val="28"/>
          <w:szCs w:val="28"/>
          <w:lang w:val="ru"/>
        </w:rPr>
        <w:t xml:space="preserve">      Необходимо проверить завершенность всех работ по сварке и термообработке монтажных стыков:</w:t>
      </w:r>
      <w:r>
        <w:rPr>
          <w:rFonts w:ascii="Times New Roman" w:hAnsi="Times New Roman"/>
          <w:i w:val="false"/>
          <w:color w:val="002060"/>
          <w:sz w:val="28"/>
          <w:szCs w:val="28"/>
          <w:lang w:val="ru"/>
        </w:rPr>
        <w:br/>
      </w:r>
      <w:r>
        <w:rPr>
          <w:rFonts w:ascii="Times New Roman" w:hAnsi="Times New Roman"/>
          <w:i w:val="false"/>
          <w:sz w:val="28"/>
          <w:szCs w:val="28"/>
          <w:lang w:val="ru"/>
        </w:rPr>
        <w:t xml:space="preserve">     </w:t>
      </w:r>
      <w:r>
        <w:rPr>
          <w:rFonts w:ascii="Times New Roman" w:hAnsi="Times New Roman"/>
          <w:i w:val="false"/>
          <w:sz w:val="28"/>
          <w:szCs w:val="28"/>
          <w:lang w:val="ru"/>
        </w:rPr>
        <w:br/>
      </w:r>
      <w:r>
        <w:rPr>
          <w:rFonts w:ascii="Times New Roman" w:hAnsi="Times New Roman"/>
          <w:i w:val="false"/>
          <w:sz w:val="28"/>
          <w:szCs w:val="28"/>
          <w:lang w:val="ru"/>
        </w:rPr>
        <w:t xml:space="preserve">     а)прочность закрепления опор и подвесок и удаление временных опор и приспособлений, установленных на трубопроводе в период монтажа;     </w:t>
      </w:r>
      <w:r>
        <w:rPr>
          <w:rFonts w:ascii="Times New Roman" w:hAnsi="Times New Roman"/>
          <w:i w:val="false"/>
          <w:sz w:val="28"/>
          <w:szCs w:val="28"/>
          <w:lang w:val="ru"/>
        </w:rPr>
        <w:br/>
      </w:r>
      <w:r>
        <w:rPr>
          <w:rFonts w:ascii="Times New Roman" w:hAnsi="Times New Roman"/>
          <w:i w:val="false"/>
          <w:sz w:val="28"/>
          <w:szCs w:val="28"/>
          <w:lang w:val="ru"/>
        </w:rPr>
        <w:t xml:space="preserve">     б) выполнение проектной затяжки пружин на массу трубопровода, воды и теплоизоляции;     </w:t>
      </w:r>
      <w:r>
        <w:rPr>
          <w:rFonts w:ascii="Times New Roman" w:hAnsi="Times New Roman"/>
          <w:i w:val="false"/>
          <w:sz w:val="28"/>
          <w:szCs w:val="28"/>
          <w:lang w:val="ru"/>
        </w:rPr>
        <w:br/>
      </w:r>
      <w:r>
        <w:rPr>
          <w:rFonts w:ascii="Times New Roman" w:hAnsi="Times New Roman"/>
          <w:i w:val="false"/>
          <w:sz w:val="28"/>
          <w:szCs w:val="28"/>
          <w:lang w:val="ru"/>
        </w:rPr>
        <w:t xml:space="preserve">     в) отсутствие защемления трубопровода в подвижных опорах и в местах прохода через стенки и перекрытия;     </w:t>
      </w:r>
      <w:r>
        <w:rPr>
          <w:rFonts w:ascii="Times New Roman" w:hAnsi="Times New Roman"/>
          <w:i w:val="false"/>
          <w:sz w:val="28"/>
          <w:szCs w:val="28"/>
          <w:lang w:val="ru"/>
        </w:rPr>
        <w:br/>
      </w:r>
      <w:r>
        <w:rPr>
          <w:rFonts w:ascii="Times New Roman" w:hAnsi="Times New Roman"/>
          <w:i w:val="false"/>
          <w:sz w:val="28"/>
          <w:szCs w:val="28"/>
          <w:lang w:val="ru"/>
        </w:rPr>
        <w:t xml:space="preserve">     г) легкость открытия и закрытия арматуры и наличие указателей.    </w:t>
      </w:r>
      <w:r>
        <w:rPr>
          <w:rFonts w:ascii="Times New Roman" w:hAnsi="Times New Roman"/>
          <w:i w:val="false"/>
          <w:sz w:val="28"/>
          <w:szCs w:val="28"/>
          <w:lang w:val="ru"/>
        </w:rPr>
        <w:br/>
      </w:r>
      <w:r>
        <w:rPr>
          <w:rFonts w:ascii="Times New Roman" w:hAnsi="Times New Roman"/>
          <w:i w:val="false"/>
          <w:color w:val="FF0000"/>
          <w:sz w:val="28"/>
          <w:szCs w:val="28"/>
          <w:lang w:val="ru"/>
        </w:rPr>
        <w:t xml:space="preserve">Следует удостовериться в готовности площадок и лестниц для обслуживания арматуры, расположенной на высоте.  </w:t>
      </w:r>
      <w:r>
        <w:rPr>
          <w:rFonts w:ascii="Times New Roman" w:hAnsi="Times New Roman"/>
          <w:i w:val="false"/>
          <w:color w:val="FF0000"/>
          <w:sz w:val="28"/>
          <w:szCs w:val="28"/>
          <w:lang w:val="ru"/>
        </w:rPr>
        <w:br/>
      </w:r>
      <w:r>
        <w:rPr>
          <w:rFonts w:ascii="Times New Roman" w:hAnsi="Times New Roman"/>
          <w:i w:val="false"/>
          <w:color w:val="FF0000"/>
          <w:sz w:val="28"/>
          <w:szCs w:val="28"/>
          <w:lang w:val="ru"/>
        </w:rPr>
        <w:t xml:space="preserve">Окончание монтажа каждой трассы трубопровода фиксируется в акте поузловой приемки.</w:t>
      </w:r>
      <w:r>
        <w:rPr>
          <w:rFonts w:ascii="Times New Roman" w:hAnsi="Times New Roman"/>
          <w:i w:val="false"/>
          <w:color w:val="FF0000"/>
          <w:sz w:val="28"/>
          <w:szCs w:val="28"/>
          <w:lang w:val="ru"/>
        </w:rPr>
        <w:br/>
      </w:r>
      <w:r>
        <w:rPr>
          <w:rFonts w:ascii="Times New Roman" w:hAnsi="Times New Roman"/>
          <w:i w:val="false"/>
          <w:sz w:val="28"/>
          <w:szCs w:val="28"/>
          <w:lang w:val="ru"/>
        </w:rPr>
        <w:t xml:space="preserve">     </w:t>
      </w:r>
      <w:r/>
    </w:p>
    <w:p>
      <w:pPr>
        <w:pStyle w:val="706"/>
        <w:ind w:firstLine="700"/>
        <w:spacing w:after="0" w:afterAutospacing="0" w:before="0" w:beforeAutospacing="0"/>
        <w:rPr>
          <w:rFonts w:ascii="Times New Roman" w:hAnsi="Times New Roman"/>
          <w:i w:val="false"/>
          <w:sz w:val="32"/>
          <w:lang w:val="ru"/>
        </w:rPr>
      </w:pPr>
      <w:r>
        <w:rPr>
          <w:rFonts w:ascii="Times New Roman" w:hAnsi="Times New Roman"/>
          <w:i w:val="false"/>
          <w:sz w:val="32"/>
          <w:lang w:val="ru"/>
        </w:rPr>
      </w:r>
      <w:r/>
    </w:p>
    <w:p>
      <w:pPr>
        <w:pStyle w:val="688"/>
        <w:rPr>
          <w:rFonts w:cs="Times New Roman"/>
          <w:i w:val="false"/>
          <w:lang w:val="ru"/>
        </w:rPr>
      </w:pPr>
      <w:r/>
      <w:bookmarkStart w:id="3" w:name="_Toc68525347"/>
      <w:r>
        <w:rPr>
          <w:rFonts w:cs="Times New Roman"/>
          <w:i w:val="false"/>
          <w:lang w:val="ru"/>
        </w:rPr>
        <w:t xml:space="preserve">4.Потребность в машинах, механизмах и инструменте и приспособлениях</w:t>
      </w:r>
      <w:bookmarkEnd w:id="3"/>
      <w:r/>
      <w:r/>
    </w:p>
    <w:tbl>
      <w:tblPr>
        <w:tblStyle w:val="695"/>
        <w:tblW w:w="9878" w:type="dxa"/>
        <w:jc w:val="center"/>
        <w:tblInd w:w="0" w:type="dxa"/>
        <w:tblLayout w:type="fixed"/>
        <w:tblCellMar>
          <w:left w:w="100" w:type="dxa"/>
          <w:top w:w="0" w:type="dxa"/>
          <w:right w:w="100" w:type="dxa"/>
          <w:bottom w:w="0" w:type="dxa"/>
        </w:tblCellMar>
        <w:tblLook w:val="04A0" w:firstRow="1" w:lastRow="0" w:firstColumn="1" w:lastColumn="0" w:noHBand="0" w:noVBand="1"/>
      </w:tblPr>
      <w:tblGrid>
        <w:gridCol w:w="660"/>
        <w:gridCol w:w="6083"/>
        <w:gridCol w:w="1703"/>
        <w:gridCol w:w="1432"/>
      </w:tblGrid>
      <w:tr>
        <w:trPr>
          <w:jc w:val="center"/>
          <w:trHeight w:val="78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rPr>
                <w:rFonts w:ascii="Times New Roman" w:hAnsi="Times New Roman"/>
                <w:i w:val="false"/>
                <w:sz w:val="28"/>
                <w:szCs w:val="28"/>
              </w:rPr>
            </w:pPr>
            <w:r>
              <w:rPr>
                <w:rFonts w:ascii="Times New Roman" w:hAnsi="Times New Roman"/>
                <w:i w:val="false"/>
                <w:sz w:val="28"/>
                <w:szCs w:val="28"/>
                <w:lang w:val="en-US" w:bidi="ar" w:eastAsia="zh-CN"/>
              </w:rPr>
              <w:t xml:space="preserve">№ п/п</w:t>
            </w:r>
            <w:r/>
          </w:p>
        </w:tc>
        <w:tc>
          <w:tcPr>
            <w:shd w:val="clear" w:fill="auto" w:color="auto"/>
            <w:tcBorders>
              <w:left w:val="single" w:sz="2" w:space="0" w:color="auto"/>
              <w:top w:val="single" w:sz="2" w:space="0" w:color="auto"/>
              <w:right w:val="single" w:sz="2" w:space="0" w:color="auto"/>
              <w:bottom w:val="single" w:sz="2" w:space="0" w:color="auto"/>
            </w:tcBorders>
            <w:tcW w:w="6083" w:type="dxa"/>
            <w:vAlign w:val="center"/>
            <w:textDirection w:val="lrTb"/>
            <w:noWrap w:val="false"/>
          </w:tcPr>
          <w:p>
            <w:pPr>
              <w:jc w:val="center"/>
              <w:rPr>
                <w:rFonts w:ascii="Times New Roman" w:hAnsi="Times New Roman"/>
                <w:i w:val="false"/>
                <w:sz w:val="28"/>
                <w:szCs w:val="28"/>
              </w:rPr>
            </w:pPr>
            <w:r>
              <w:rPr>
                <w:rFonts w:ascii="Times New Roman" w:hAnsi="Times New Roman"/>
                <w:i w:val="false"/>
                <w:sz w:val="28"/>
                <w:szCs w:val="28"/>
                <w:lang w:val="en-US" w:bidi="ar" w:eastAsia="zh-CN"/>
              </w:rPr>
              <w:t xml:space="preserve">Наименование</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jc w:val="center"/>
              <w:rPr>
                <w:rFonts w:ascii="Times New Roman" w:hAnsi="Times New Roman"/>
                <w:i w:val="false"/>
                <w:sz w:val="28"/>
                <w:szCs w:val="28"/>
              </w:rPr>
            </w:pPr>
            <w:r>
              <w:rPr>
                <w:rFonts w:ascii="Times New Roman" w:hAnsi="Times New Roman"/>
                <w:i w:val="false"/>
                <w:sz w:val="28"/>
                <w:szCs w:val="28"/>
                <w:lang w:val="en-US" w:bidi="ar" w:eastAsia="zh-CN"/>
              </w:rPr>
              <w:t xml:space="preserve">ГОСТ, ОСТ, ТУ</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rPr>
                <w:rFonts w:ascii="Times New Roman" w:hAnsi="Times New Roman"/>
                <w:i w:val="false"/>
                <w:sz w:val="28"/>
                <w:szCs w:val="28"/>
              </w:rPr>
            </w:pPr>
            <w:r>
              <w:rPr>
                <w:rFonts w:ascii="Times New Roman" w:hAnsi="Times New Roman"/>
                <w:i w:val="false"/>
                <w:sz w:val="28"/>
                <w:szCs w:val="28"/>
                <w:lang w:val="en-US" w:bidi="ar" w:eastAsia="zh-CN"/>
              </w:rPr>
              <w:t xml:space="preserve">Количество</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Молоток слесарный</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2310-77</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Ключи гаечные (набор)</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2839-80</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Зубило слесарное</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7211-86</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Кувалда</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11501-78</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5</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Отвертка</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17199-88</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6</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Плоскогубцы комбинированные</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5547-93</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7</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Зубило слесарное</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7211-86</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8</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Лом монтажный ЛН 24</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1405-83</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9</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Рулетка измерительная металлическая</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7502-80</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10</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Уровень брусковый</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9392-75</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11</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Угольник 90°</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3749-77</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12</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Линейка специальная l=400 мм</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427-75</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13</w:t>
            </w:r>
            <w:r/>
          </w:p>
        </w:tc>
        <w:tc>
          <w:tcPr>
            <w:gridSpan w:val="2"/>
            <w:shd w:val="clear" w:fill="auto" w:color="auto"/>
            <w:tcBorders>
              <w:left w:val="single" w:sz="2" w:space="0" w:color="auto"/>
              <w:top w:val="single" w:sz="2" w:space="0" w:color="auto"/>
              <w:right w:val="single" w:sz="2" w:space="0" w:color="auto"/>
              <w:bottom w:val="single" w:sz="2" w:space="0" w:color="auto"/>
            </w:tcBorders>
            <w:tcW w:w="7786"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Резак «Маяк-2-01»                                                       3645-003-46514075-04</w:t>
            </w:r>
            <w:r/>
          </w:p>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3645-003-4646514075-04</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6шт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14</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Редуктор кислородный БКД-50</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13861-89</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5шт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15</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Редуктор пропановый</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5шт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16</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Звено (Скоба) РП-2,0</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25573-82</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17</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Светильник ручной 12В</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7110-82</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18</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Отвес 0-200</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7948-80</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19</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Штангенциркуль ШЦ 1 0-125</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166-80</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20</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УШМ Макита 125</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21</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УШМ Макита 230</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22</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Реостат балластный РБ-301У2</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23</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Преобразователь 380В на 42В</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24</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Кабель КГ 1х35</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50м</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25</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Держатель сварочный 300 А</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26</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bidi="ar" w:eastAsia="zh-CN"/>
              </w:rPr>
              <w:t xml:space="preserve">Фаскосниматель электрический</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27</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Машина прямая радиальная </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28</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Рукав кислородный </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240м</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29</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Магнит</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30</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Напильник плоский</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5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31</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Напильник круглый</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5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32</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Переноска осветительная </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33</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Удлинитель электрический </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34</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Гвозди 100мм</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10кг</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35</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Круг бакелитовый 125х20х32</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20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37</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Круг 125х2х22</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bidi="ar" w:eastAsia="zh-CN"/>
              </w:rPr>
              <w:t xml:space="preserve">2</w:t>
            </w:r>
            <w:r>
              <w:rPr>
                <w:rFonts w:ascii="Times New Roman" w:hAnsi="Times New Roman"/>
                <w:i w:val="false"/>
                <w:sz w:val="28"/>
                <w:szCs w:val="28"/>
                <w:lang w:val="en-US" w:bidi="ar" w:eastAsia="zh-CN"/>
              </w:rPr>
              <w:t xml:space="preserve">0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38</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Круг 230х2х22</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bidi="ar" w:eastAsia="zh-CN"/>
              </w:rPr>
              <w:t xml:space="preserve">2</w:t>
            </w:r>
            <w:r>
              <w:rPr>
                <w:rFonts w:ascii="Times New Roman" w:hAnsi="Times New Roman"/>
                <w:i w:val="false"/>
                <w:sz w:val="28"/>
                <w:szCs w:val="28"/>
                <w:lang w:val="en-US" w:bidi="ar" w:eastAsia="zh-CN"/>
              </w:rPr>
              <w:t xml:space="preserve">0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39</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Огнетушитель ОП </w:t>
            </w:r>
            <w:r>
              <w:rPr>
                <w:rFonts w:ascii="Times New Roman" w:hAnsi="Times New Roman"/>
                <w:i w:val="false"/>
                <w:sz w:val="28"/>
                <w:szCs w:val="28"/>
                <w:lang w:bidi="ar" w:eastAsia="zh-CN"/>
              </w:rPr>
              <w:t xml:space="preserve">5</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8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40</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Редуктор-расходомер пропановый ДПП-1-65</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26-05-463-76</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41</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Комплект шлангов резиновых</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9396-75</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40м</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42</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rPr>
                <w:rFonts w:ascii="Times New Roman" w:hAnsi="Times New Roman"/>
                <w:i w:val="false"/>
                <w:sz w:val="28"/>
                <w:szCs w:val="28"/>
              </w:rPr>
            </w:pPr>
            <w:r>
              <w:rPr>
                <w:rFonts w:ascii="Times New Roman" w:hAnsi="Times New Roman"/>
                <w:i w:val="false"/>
                <w:sz w:val="28"/>
                <w:szCs w:val="28"/>
                <w:lang w:val="en-US" w:bidi="ar" w:eastAsia="zh-CN"/>
              </w:rPr>
              <w:t xml:space="preserve">Инвертор сварочный </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43</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Таль ручная рычажная ТРР-0,75</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44</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Таль ручная рычажная ТРР-1,5</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45</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Строп СКП1-1,6/4000 (Ø 13,5мм.)</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25573-82</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46</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Строп СКП1-1,0/2500 (Ø11,5мм.)</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25573-82</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47</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Строп СКП1-0,5/1500 (Ø8,1мм.)</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25573-82</w:t>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48</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Строп СТП-</w:t>
            </w:r>
            <w:r>
              <w:rPr>
                <w:rFonts w:ascii="Times New Roman" w:hAnsi="Times New Roman"/>
                <w:i w:val="false"/>
                <w:sz w:val="28"/>
                <w:szCs w:val="28"/>
                <w:lang w:bidi="ar" w:eastAsia="zh-CN"/>
              </w:rPr>
              <w:t xml:space="preserve">3</w:t>
            </w:r>
            <w:r>
              <w:rPr>
                <w:rFonts w:ascii="Times New Roman" w:hAnsi="Times New Roman"/>
                <w:i w:val="false"/>
                <w:sz w:val="28"/>
                <w:szCs w:val="28"/>
                <w:lang w:val="en-US" w:bidi="ar" w:eastAsia="zh-CN"/>
              </w:rPr>
              <w:t xml:space="preserve">,0/</w:t>
            </w:r>
            <w:r>
              <w:rPr>
                <w:rFonts w:ascii="Times New Roman" w:hAnsi="Times New Roman"/>
                <w:i w:val="false"/>
                <w:sz w:val="28"/>
                <w:szCs w:val="28"/>
                <w:lang w:bidi="ar" w:eastAsia="zh-CN"/>
              </w:rPr>
              <w:t xml:space="preserve">3</w:t>
            </w:r>
            <w:r>
              <w:rPr>
                <w:rFonts w:ascii="Times New Roman" w:hAnsi="Times New Roman"/>
                <w:i w:val="false"/>
                <w:sz w:val="28"/>
                <w:szCs w:val="28"/>
                <w:lang w:val="en-US" w:bidi="ar" w:eastAsia="zh-CN"/>
              </w:rPr>
              <w:t xml:space="preserve">000 </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2шт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rPr>
              <w:t xml:space="preserve">49</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Строп С</w:t>
            </w:r>
            <w:r>
              <w:rPr>
                <w:rFonts w:ascii="Times New Roman" w:hAnsi="Times New Roman"/>
                <w:i w:val="false"/>
                <w:sz w:val="28"/>
                <w:szCs w:val="28"/>
                <w:lang w:bidi="ar" w:eastAsia="zh-CN"/>
              </w:rPr>
              <w:t xml:space="preserve">ТП</w:t>
            </w:r>
            <w:r>
              <w:rPr>
                <w:rFonts w:ascii="Times New Roman" w:hAnsi="Times New Roman"/>
                <w:i w:val="false"/>
                <w:sz w:val="28"/>
                <w:szCs w:val="28"/>
                <w:lang w:val="en-US" w:bidi="ar" w:eastAsia="zh-CN"/>
              </w:rPr>
              <w:t xml:space="preserve">-0,5-800</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center"/>
            <w:textDirection w:val="lrTb"/>
            <w:noWrap w:val="false"/>
          </w:tcPr>
          <w:p>
            <w:pPr>
              <w:spacing w:lineRule="auto" w:line="360"/>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center"/>
            <w:textDirection w:val="lrTb"/>
            <w:noWrap w:val="false"/>
          </w:tcPr>
          <w:p>
            <w:pPr>
              <w:jc w:val="center"/>
              <w:spacing w:lineRule="auto" w:line="360"/>
              <w:rPr>
                <w:rFonts w:ascii="Times New Roman" w:hAnsi="Times New Roman"/>
                <w:i w:val="false"/>
                <w:sz w:val="28"/>
                <w:szCs w:val="28"/>
              </w:rPr>
            </w:pPr>
            <w:r>
              <w:rPr>
                <w:rFonts w:ascii="Times New Roman" w:hAnsi="Times New Roman"/>
                <w:i w:val="false"/>
                <w:sz w:val="28"/>
                <w:szCs w:val="28"/>
                <w:lang w:val="en-US" w:bidi="ar" w:eastAsia="zh-CN"/>
              </w:rPr>
              <w:t xml:space="preserve">4 шт</w:t>
            </w:r>
            <w:r/>
          </w:p>
        </w:tc>
      </w:tr>
      <w:tr>
        <w:trPr>
          <w:jc w:val="center"/>
          <w:trHeight w:val="340" w:hRule="exact"/>
        </w:trPr>
        <w:tc>
          <w:tcPr>
            <w:shd w:val="clear" w:fill="auto" w:color="auto"/>
            <w:tcBorders>
              <w:left w:val="single" w:sz="2" w:space="0" w:color="auto"/>
              <w:top w:val="single" w:sz="2" w:space="0" w:color="auto"/>
              <w:right w:val="single" w:sz="2" w:space="0" w:color="auto"/>
              <w:bottom w:val="single" w:sz="2" w:space="0" w:color="auto"/>
            </w:tcBorders>
            <w:tcW w:w="660" w:type="dxa"/>
            <w:textDirection w:val="lrTb"/>
            <w:noWrap w:val="false"/>
          </w:tcPr>
          <w:p>
            <w:pPr>
              <w:jc w:val="center"/>
              <w:rPr>
                <w:rFonts w:ascii="Times New Roman" w:hAnsi="Times New Roman"/>
                <w:i w:val="false"/>
                <w:sz w:val="28"/>
                <w:szCs w:val="28"/>
              </w:rPr>
            </w:pPr>
            <w:r>
              <w:rPr>
                <w:rFonts w:ascii="Times New Roman" w:hAnsi="Times New Roman"/>
                <w:i w:val="false"/>
                <w:sz w:val="28"/>
                <w:szCs w:val="28"/>
              </w:rPr>
              <w:t xml:space="preserve">50</w:t>
            </w:r>
            <w:r/>
          </w:p>
        </w:tc>
        <w:tc>
          <w:tcPr>
            <w:shd w:val="clear" w:fill="auto" w:color="auto"/>
            <w:tcBorders>
              <w:left w:val="single" w:sz="2" w:space="0" w:color="auto"/>
              <w:top w:val="single" w:sz="2" w:space="0" w:color="auto"/>
              <w:right w:val="single" w:sz="2" w:space="0" w:color="auto"/>
              <w:bottom w:val="single" w:sz="2" w:space="0" w:color="auto"/>
            </w:tcBorders>
            <w:tcW w:w="6083" w:type="dxa"/>
            <w:textDirection w:val="lrTb"/>
            <w:noWrap w:val="false"/>
          </w:tcPr>
          <w:p>
            <w:pPr>
              <w:rPr>
                <w:rFonts w:ascii="Times New Roman" w:hAnsi="Times New Roman"/>
                <w:i w:val="false"/>
                <w:sz w:val="28"/>
                <w:szCs w:val="28"/>
              </w:rPr>
            </w:pPr>
            <w:r>
              <w:rPr>
                <w:rFonts w:ascii="Times New Roman" w:hAnsi="Times New Roman"/>
                <w:i w:val="false"/>
                <w:sz w:val="28"/>
                <w:szCs w:val="28"/>
                <w:lang w:bidi="ar" w:eastAsia="zh-CN"/>
              </w:rPr>
              <w:t xml:space="preserve">Строп 4-х ветвевой г/п 2,0 тн </w:t>
            </w:r>
            <w:r/>
          </w:p>
        </w:tc>
        <w:tc>
          <w:tcPr>
            <w:shd w:val="clear" w:fill="auto" w:color="auto"/>
            <w:tcBorders>
              <w:left w:val="single" w:sz="2" w:space="0" w:color="auto"/>
              <w:top w:val="single" w:sz="2" w:space="0" w:color="auto"/>
              <w:right w:val="single" w:sz="2" w:space="0" w:color="auto"/>
              <w:bottom w:val="single" w:sz="2" w:space="0" w:color="auto"/>
            </w:tcBorders>
            <w:tcW w:w="1703" w:type="dxa"/>
            <w:vAlign w:val="bottom"/>
            <w:textDirection w:val="lrTb"/>
            <w:noWrap w:val="false"/>
          </w:tcPr>
          <w:p>
            <w:pPr>
              <w:jc w:val="center"/>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1432" w:type="dxa"/>
            <w:vAlign w:val="bottom"/>
            <w:textDirection w:val="lrTb"/>
            <w:noWrap w:val="false"/>
          </w:tcPr>
          <w:p>
            <w:pPr>
              <w:jc w:val="center"/>
              <w:rPr>
                <w:rFonts w:ascii="Times New Roman" w:hAnsi="Times New Roman"/>
                <w:i w:val="false"/>
                <w:sz w:val="28"/>
                <w:szCs w:val="28"/>
              </w:rPr>
            </w:pPr>
            <w:r>
              <w:rPr>
                <w:rFonts w:ascii="Times New Roman" w:hAnsi="Times New Roman"/>
                <w:i w:val="false"/>
                <w:sz w:val="28"/>
                <w:szCs w:val="28"/>
                <w:lang w:val="en-US" w:bidi="ar" w:eastAsia="zh-CN"/>
              </w:rPr>
              <w:t xml:space="preserve">1 шт</w:t>
            </w:r>
            <w:r/>
          </w:p>
        </w:tc>
      </w:tr>
    </w:tbl>
    <w:p>
      <w:pPr>
        <w:rPr>
          <w:sz w:val="28"/>
          <w:szCs w:val="28"/>
          <w:lang w:val="ru"/>
        </w:rPr>
      </w:pPr>
      <w:r>
        <w:rPr>
          <w:sz w:val="28"/>
          <w:szCs w:val="28"/>
          <w:lang w:val="ru"/>
        </w:rPr>
      </w:r>
      <w:r/>
    </w:p>
    <w:p>
      <w:pPr>
        <w:pStyle w:val="688"/>
        <w:rPr>
          <w:i w:val="false"/>
          <w:lang w:val="ru"/>
        </w:rPr>
      </w:pPr>
      <w:r/>
      <w:bookmarkStart w:id="4" w:name="_Toc68525348"/>
      <w:r>
        <w:rPr>
          <w:i w:val="false"/>
          <w:lang w:val="ru" w:bidi="ar"/>
        </w:rPr>
        <w:t xml:space="preserve">6. Потребность в средствах индивидуальной и коллективной защиты.</w:t>
      </w:r>
      <w:bookmarkEnd w:id="4"/>
      <w:r/>
      <w:r/>
    </w:p>
    <w:p>
      <w:pPr>
        <w:pStyle w:val="706"/>
        <w:jc w:val="left"/>
        <w:spacing w:after="0" w:afterAutospacing="0" w:before="0" w:beforeAutospacing="0"/>
        <w:rPr>
          <w:rFonts w:ascii="Times New Roman" w:hAnsi="Times New Roman"/>
          <w:b/>
          <w:i w:val="false"/>
          <w:iCs/>
          <w:sz w:val="14"/>
          <w:lang w:val="ru"/>
        </w:rPr>
      </w:pPr>
      <w:r>
        <w:rPr>
          <w:rFonts w:ascii="Times New Roman" w:hAnsi="Times New Roman"/>
          <w:b/>
          <w:i w:val="false"/>
          <w:iCs/>
          <w:sz w:val="14"/>
          <w:lang w:val="ru"/>
        </w:rPr>
      </w:r>
      <w:r/>
    </w:p>
    <w:tbl>
      <w:tblPr>
        <w:tblStyle w:val="695"/>
        <w:tblW w:w="9359" w:type="dxa"/>
        <w:jc w:val="center"/>
        <w:tblInd w:w="100" w:type="dxa"/>
        <w:tblLayout w:type="fixed"/>
        <w:tblCellMar>
          <w:left w:w="100" w:type="dxa"/>
          <w:top w:w="0" w:type="dxa"/>
          <w:right w:w="100" w:type="dxa"/>
          <w:bottom w:w="0" w:type="dxa"/>
        </w:tblCellMar>
        <w:tblLook w:val="04A0" w:firstRow="1" w:lastRow="0" w:firstColumn="1" w:lastColumn="0" w:noHBand="0" w:noVBand="1"/>
      </w:tblPr>
      <w:tblGrid>
        <w:gridCol w:w="983"/>
        <w:gridCol w:w="6099"/>
        <w:gridCol w:w="2277"/>
      </w:tblGrid>
      <w:tr>
        <w:trPr>
          <w:jc w:val="center"/>
          <w:trHeight w:val="360"/>
        </w:trPr>
        <w:tc>
          <w:tcPr>
            <w:shd w:val="clear" w:fill="auto" w:color="auto"/>
            <w:tcBorders>
              <w:left w:val="single" w:sz="2" w:space="0" w:color="auto"/>
              <w:top w:val="single" w:sz="2" w:space="0" w:color="auto"/>
              <w:right w:val="single" w:sz="2" w:space="0" w:color="auto"/>
              <w:bottom w:val="single" w:sz="2" w:space="0" w:color="auto"/>
            </w:tcBorders>
            <w:tcW w:w="983" w:type="dxa"/>
            <w:textDirection w:val="lrTb"/>
            <w:noWrap w:val="false"/>
          </w:tcPr>
          <w:p>
            <w:pPr>
              <w:pStyle w:val="706"/>
              <w:ind w:firstLine="20"/>
              <w:spacing w:after="0" w:afterAutospacing="0" w:before="0" w:beforeAutospacing="0"/>
              <w:rPr>
                <w:rFonts w:ascii="Times New Roman" w:hAnsi="Times New Roman"/>
                <w:b/>
                <w:i w:val="false"/>
                <w:sz w:val="28"/>
                <w:szCs w:val="28"/>
              </w:rPr>
            </w:pPr>
            <w:r>
              <w:rPr>
                <w:rFonts w:ascii="Times New Roman" w:hAnsi="Times New Roman"/>
                <w:b/>
                <w:i w:val="false"/>
                <w:sz w:val="28"/>
                <w:szCs w:val="28"/>
                <w:lang w:val="en-US" w:bidi="ar" w:eastAsia="zh-CN"/>
              </w:rPr>
              <w:t xml:space="preserve">№п/п</w:t>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ind w:firstLine="700"/>
              <w:jc w:val="left"/>
              <w:spacing w:after="0" w:afterAutospacing="0" w:before="0" w:beforeAutospacing="0"/>
              <w:rPr>
                <w:rFonts w:ascii="Times New Roman" w:hAnsi="Times New Roman"/>
                <w:b/>
                <w:i w:val="false"/>
                <w:sz w:val="28"/>
                <w:szCs w:val="28"/>
              </w:rPr>
            </w:pPr>
            <w:r>
              <w:rPr>
                <w:rFonts w:ascii="Times New Roman" w:hAnsi="Times New Roman"/>
                <w:b/>
                <w:i w:val="false"/>
                <w:sz w:val="28"/>
                <w:szCs w:val="28"/>
                <w:lang w:val="en-US" w:bidi="ar" w:eastAsia="zh-CN"/>
              </w:rPr>
              <w:t xml:space="preserve">Наименование </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ind w:firstLine="700"/>
              <w:jc w:val="left"/>
              <w:spacing w:after="0" w:afterAutospacing="0" w:before="0" w:beforeAutospacing="0"/>
              <w:rPr>
                <w:rFonts w:ascii="Times New Roman" w:hAnsi="Times New Roman"/>
                <w:b/>
                <w:i w:val="false"/>
                <w:sz w:val="28"/>
                <w:szCs w:val="28"/>
              </w:rPr>
            </w:pPr>
            <w:r>
              <w:rPr>
                <w:rFonts w:ascii="Times New Roman" w:hAnsi="Times New Roman"/>
                <w:b/>
                <w:i w:val="false"/>
                <w:sz w:val="28"/>
                <w:szCs w:val="28"/>
                <w:lang w:val="en-US" w:bidi="ar" w:eastAsia="zh-CN"/>
              </w:rPr>
              <w:t xml:space="preserve">Кол-во</w:t>
            </w:r>
            <w:r/>
          </w:p>
        </w:tc>
      </w:tr>
      <w:tr>
        <w:trPr>
          <w:jc w:val="center"/>
          <w:trHeight w:val="38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eastAsia="Arial Unicode MS"/>
                <w:i w:val="false"/>
                <w:sz w:val="28"/>
                <w:szCs w:val="28"/>
                <w:lang w:val="en-US" w:bidi="ar" w:eastAsia="zh-CN"/>
              </w:rPr>
              <w:t xml:space="preserve">Каска защитная ТУ 2291-068-36438019-13</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1 комплект на чел.</w:t>
            </w:r>
            <w:r/>
          </w:p>
        </w:tc>
      </w:tr>
      <w:tr>
        <w:trPr>
          <w:jc w:val="center"/>
          <w:trHeight w:val="38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Спец обувь ГОСТ 12.4.137-2011</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1 шт. на чел.</w:t>
            </w:r>
            <w:r/>
          </w:p>
        </w:tc>
      </w:tr>
      <w:tr>
        <w:trPr>
          <w:jc w:val="center"/>
          <w:trHeight w:val="38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bidi="ar" w:eastAsia="zh-CN"/>
              </w:rPr>
              <w:t xml:space="preserve">Очки защитные (открытые, закрытые) ТР ТС 019/2011</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1 шт. на чел.</w:t>
            </w:r>
            <w:r/>
          </w:p>
        </w:tc>
      </w:tr>
      <w:tr>
        <w:trPr>
          <w:jc w:val="center"/>
          <w:trHeight w:val="56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Рукавицы или перчатки</w:t>
            </w:r>
            <w:r>
              <w:rPr>
                <w:rFonts w:ascii="Times New Roman" w:hAnsi="Times New Roman" w:eastAsia="Arial Unicode MS"/>
                <w:i w:val="false"/>
                <w:sz w:val="28"/>
                <w:szCs w:val="28"/>
                <w:lang w:val="en-US" w:bidi="ar" w:eastAsia="zh-CN"/>
              </w:rPr>
              <w:t xml:space="preserve"> </w:t>
            </w:r>
            <w:r>
              <w:rPr>
                <w:rFonts w:ascii="Times New Roman" w:hAnsi="Times New Roman"/>
                <w:i w:val="false"/>
                <w:sz w:val="28"/>
                <w:szCs w:val="28"/>
                <w:lang w:val="en-US" w:bidi="ar" w:eastAsia="zh-CN"/>
              </w:rPr>
              <w:t xml:space="preserve">ГОСТ 12.4.183-91</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1 пара на чел.</w:t>
            </w:r>
            <w:r/>
          </w:p>
        </w:tc>
      </w:tr>
      <w:tr>
        <w:trPr>
          <w:jc w:val="center"/>
          <w:trHeight w:val="38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Костюм защитный ISO 13688:2013</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1 шт. на чел.</w:t>
            </w:r>
            <w:r/>
          </w:p>
        </w:tc>
      </w:tr>
      <w:tr>
        <w:trPr>
          <w:jc w:val="center"/>
          <w:trHeight w:val="38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Респиратор лепестковый ТУ-2568-001-38783861-2014</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1 шт. на чел.</w:t>
            </w:r>
            <w:r/>
          </w:p>
        </w:tc>
      </w:tr>
      <w:tr>
        <w:trPr>
          <w:jc w:val="center"/>
          <w:trHeight w:val="38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Лента сигнальная оградительная ТУ 2245-002-80699681-2009</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500 м</w:t>
            </w:r>
            <w:r/>
          </w:p>
        </w:tc>
      </w:tr>
      <w:tr>
        <w:trPr>
          <w:jc w:val="center"/>
          <w:trHeight w:val="38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Привязь страховочная УСП IIа АЖ</w:t>
            </w:r>
            <w:r/>
          </w:p>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bidi="ar" w:eastAsia="zh-CN"/>
              </w:rPr>
              <w:t xml:space="preserve">ТУ 8786-003-66110776-2011 ГОСТ Р ЕН 361-2008 ГОСТ Р ЕН 358-2008, ГОСТ Р ЕН 355-2008</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1 шт. на чел.</w:t>
            </w:r>
            <w:r/>
          </w:p>
        </w:tc>
      </w:tr>
      <w:tr>
        <w:trPr>
          <w:jc w:val="center"/>
          <w:trHeight w:val="380"/>
        </w:trPr>
        <w:tc>
          <w:tcPr>
            <w:shd w:val="clear" w:fill="auto" w:color="auto"/>
            <w:tcBorders>
              <w:left w:val="single" w:sz="2" w:space="0" w:color="auto"/>
              <w:top w:val="single" w:sz="2" w:space="0" w:color="auto"/>
              <w:right w:val="single" w:sz="2" w:space="0" w:color="auto"/>
              <w:bottom w:val="single" w:sz="2" w:space="0" w:color="auto"/>
            </w:tcBorders>
            <w:tcW w:w="983" w:type="dxa"/>
            <w:vAlign w:val="center"/>
            <w:textDirection w:val="lrTb"/>
            <w:noWrap w:val="false"/>
          </w:tcPr>
          <w:p>
            <w:pPr>
              <w:pStyle w:val="706"/>
              <w:numPr>
                <w:ilvl w:val="0"/>
                <w:numId w:val="4"/>
              </w:numPr>
              <w:spacing w:after="0" w:afterAutospacing="0" w:before="0" w:beforeAutospacing="0"/>
              <w:tabs>
                <w:tab w:val="left" w:pos="180" w:leader="none"/>
              </w:tabs>
              <w:rPr>
                <w:rFonts w:ascii="Times New Roman" w:hAnsi="Times New Roman"/>
                <w:i w:val="false"/>
                <w:sz w:val="28"/>
                <w:szCs w:val="28"/>
              </w:rPr>
            </w:pPr>
            <w:r>
              <w:rPr>
                <w:rFonts w:ascii="Times New Roman" w:hAnsi="Times New Roman"/>
                <w:i w:val="false"/>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6099"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Жилет сигнальный световозвращаюший ГОСТ 12.4-281-2014</w:t>
            </w:r>
            <w:r/>
          </w:p>
        </w:tc>
        <w:tc>
          <w:tcPr>
            <w:shd w:val="clear" w:fill="auto" w:color="auto"/>
            <w:tcBorders>
              <w:left w:val="single" w:sz="2" w:space="0" w:color="auto"/>
              <w:top w:val="single" w:sz="2" w:space="0" w:color="auto"/>
              <w:right w:val="single" w:sz="2" w:space="0" w:color="auto"/>
              <w:bottom w:val="single" w:sz="2" w:space="0" w:color="auto"/>
            </w:tcBorders>
            <w:tcW w:w="2277" w:type="dxa"/>
            <w:textDirection w:val="lrTb"/>
            <w:noWrap w:val="false"/>
          </w:tcPr>
          <w:p>
            <w:pPr>
              <w:pStyle w:val="706"/>
              <w:jc w:val="left"/>
              <w:spacing w:after="0" w:afterAutospacing="0" w:before="0" w:beforeAutospacing="0"/>
              <w:rPr>
                <w:rFonts w:ascii="Times New Roman" w:hAnsi="Times New Roman"/>
                <w:i w:val="false"/>
                <w:sz w:val="28"/>
                <w:szCs w:val="28"/>
              </w:rPr>
            </w:pPr>
            <w:r>
              <w:rPr>
                <w:rFonts w:ascii="Times New Roman" w:hAnsi="Times New Roman"/>
                <w:i w:val="false"/>
                <w:sz w:val="28"/>
                <w:szCs w:val="28"/>
                <w:lang w:val="en-US" w:bidi="ar" w:eastAsia="zh-CN"/>
              </w:rPr>
              <w:t xml:space="preserve">1 шт. на чел.</w:t>
            </w:r>
            <w:r/>
          </w:p>
        </w:tc>
      </w:tr>
    </w:tbl>
    <w:p>
      <w:pPr>
        <w:pStyle w:val="706"/>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706"/>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688"/>
        <w:rPr>
          <w:i w:val="false"/>
        </w:rPr>
      </w:pPr>
      <w:r/>
      <w:bookmarkStart w:id="5" w:name="_Toc68525349"/>
      <w:r/>
      <w:bookmarkStart w:id="6" w:name="_Toc67990525"/>
      <w:r>
        <w:rPr>
          <w:i w:val="false"/>
        </w:rPr>
        <w:t xml:space="preserve">5.Опасные производственные факторы при производстве работ</w:t>
      </w:r>
      <w:bookmarkEnd w:id="5"/>
      <w:r/>
      <w:bookmarkEnd w:id="6"/>
      <w:r>
        <w:rPr>
          <w:i w:val="false"/>
        </w:rPr>
        <w:t xml:space="preserve">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Падения работника с высоты.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Воздействие пыли и аэрозолей от работы абразивного инструмента.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Воздействие частиц асбестосодержащих материалов.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Недостаточность или избыточность (ослепление ярким светом) освещения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Падение предметов и инструмента с высоты.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Опасность падения грузов с высоты при перемещении грузов подъёмными сооружениями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Воздействие УФ излучения при производстве сварочных работ.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Воздействие высоких температур при проведении газоэлектросварочных работ </w:t>
      </w:r>
      <w:r/>
    </w:p>
    <w:p>
      <w:pPr>
        <w:pStyle w:val="706"/>
        <w:numPr>
          <w:ilvl w:val="0"/>
          <w:numId w:val="5"/>
        </w:numPr>
        <w:jc w:val="left"/>
        <w:spacing w:after="0" w:afterAutospacing="0" w:before="0" w:beforeAutospacing="0"/>
        <w:tabs>
          <w:tab w:val="left" w:pos="720" w:leader="none"/>
        </w:tabs>
        <w:rPr>
          <w:rFonts w:ascii="Times New Roman" w:hAnsi="Times New Roman"/>
          <w:i w:val="false"/>
          <w:sz w:val="28"/>
          <w:szCs w:val="28"/>
          <w:lang w:val="ru"/>
        </w:rPr>
      </w:pPr>
      <w:r>
        <w:rPr>
          <w:rFonts w:ascii="Times New Roman" w:hAnsi="Times New Roman"/>
          <w:i w:val="false"/>
          <w:sz w:val="28"/>
          <w:szCs w:val="28"/>
          <w:lang w:val="ru" w:bidi="ar" w:eastAsia="zh-CN"/>
        </w:rPr>
        <w:t xml:space="preserve">Работы вблизи действующего оборудования </w:t>
      </w:r>
      <w:r/>
    </w:p>
    <w:p>
      <w:pPr>
        <w:pStyle w:val="706"/>
        <w:numPr>
          <w:ilvl w:val="0"/>
          <w:numId w:val="5"/>
        </w:numPr>
        <w:jc w:val="left"/>
        <w:spacing w:after="0" w:afterAutospacing="0" w:before="0" w:beforeAutospacing="0"/>
        <w:tabs>
          <w:tab w:val="left" w:pos="720" w:leader="none"/>
        </w:tabs>
        <w:rPr>
          <w:rFonts w:ascii="Times New Roman" w:hAnsi="Times New Roman"/>
          <w:i w:val="false"/>
          <w:sz w:val="32"/>
          <w:lang w:val="ru"/>
        </w:rPr>
      </w:pPr>
      <w:r>
        <w:rPr>
          <w:rFonts w:ascii="Times New Roman" w:hAnsi="Times New Roman"/>
          <w:i w:val="false"/>
          <w:sz w:val="32"/>
          <w:lang w:val="ru"/>
        </w:rPr>
      </w:r>
      <w:r/>
    </w:p>
    <w:p>
      <w:pPr>
        <w:pStyle w:val="688"/>
        <w:rPr>
          <w:i w:val="false"/>
        </w:rPr>
      </w:pPr>
      <w:r/>
      <w:bookmarkStart w:id="7" w:name="_Toc68525350"/>
      <w:r/>
      <w:bookmarkStart w:id="8" w:name="_Toc41464000"/>
      <w:r/>
      <w:bookmarkStart w:id="9" w:name="_Toc67571922"/>
      <w:r/>
      <w:bookmarkStart w:id="10" w:name="_Toc39046096"/>
      <w:r>
        <w:rPr>
          <w:i w:val="false"/>
        </w:rPr>
        <w:t xml:space="preserve">6.Организационные мероприятия</w:t>
      </w:r>
      <w:bookmarkEnd w:id="7"/>
      <w:r/>
      <w:bookmarkEnd w:id="8"/>
      <w:r/>
      <w:bookmarkEnd w:id="9"/>
      <w:r/>
      <w:bookmarkEnd w:id="10"/>
      <w:r/>
      <w:r/>
    </w:p>
    <w:p>
      <w:pPr>
        <w:pStyle w:val="706"/>
        <w:rPr>
          <w:rFonts w:ascii="Times New Roman" w:hAnsi="Times New Roman" w:eastAsia="Arial Unicode MS"/>
          <w:b/>
          <w:i w:val="false"/>
          <w:sz w:val="28"/>
          <w:szCs w:val="28"/>
          <w:lang w:val="ru"/>
        </w:rPr>
      </w:pPr>
      <w:r>
        <w:rPr>
          <w:rFonts w:ascii="Times New Roman" w:hAnsi="Times New Roman"/>
          <w:i w:val="false"/>
          <w:sz w:val="28"/>
          <w:szCs w:val="28"/>
          <w:lang w:val="ru"/>
        </w:rPr>
        <w:t xml:space="preserve">Для выполнения работ по замене участков трубопроводов, необходимо выполнить ряд мероприятий, обеспечивающих допуск персонала к производству работ с соблюдением требований охраны труда</w:t>
      </w:r>
      <w:r/>
    </w:p>
    <w:p>
      <w:pPr>
        <w:pStyle w:val="706"/>
        <w:numPr>
          <w:ilvl w:val="0"/>
          <w:numId w:val="6"/>
        </w:numPr>
        <w:rPr>
          <w:rFonts w:ascii="Times New Roman" w:hAnsi="Times New Roman"/>
          <w:b/>
          <w:i w:val="false"/>
          <w:sz w:val="28"/>
          <w:szCs w:val="28"/>
          <w:lang w:val="ru"/>
        </w:rPr>
      </w:pPr>
      <w:r>
        <w:rPr>
          <w:rFonts w:ascii="Times New Roman" w:hAnsi="Times New Roman"/>
          <w:i w:val="false"/>
          <w:sz w:val="28"/>
          <w:szCs w:val="28"/>
          <w:lang w:val="ru"/>
        </w:rPr>
        <w:t xml:space="preserve">Согласовать с руководством КТЦ места складирования инструмента, оборудования и материалов, газовых баллонов. </w:t>
      </w:r>
      <w:r/>
    </w:p>
    <w:p>
      <w:pPr>
        <w:pStyle w:val="706"/>
        <w:numPr>
          <w:ilvl w:val="0"/>
          <w:numId w:val="6"/>
        </w:numPr>
        <w:rPr>
          <w:rFonts w:ascii="Times New Roman" w:hAnsi="Times New Roman"/>
          <w:b/>
          <w:i w:val="false"/>
          <w:sz w:val="28"/>
          <w:szCs w:val="28"/>
          <w:lang w:val="ru"/>
        </w:rPr>
      </w:pPr>
      <w:r>
        <w:rPr>
          <w:rFonts w:ascii="Times New Roman" w:hAnsi="Times New Roman"/>
          <w:i w:val="false"/>
          <w:sz w:val="28"/>
          <w:szCs w:val="28"/>
          <w:lang w:val="ru"/>
        </w:rPr>
        <w:t xml:space="preserve">Согласовать места и мощности подключения электрооборудования.</w:t>
      </w:r>
      <w:r/>
    </w:p>
    <w:p>
      <w:pPr>
        <w:pStyle w:val="706"/>
        <w:numPr>
          <w:ilvl w:val="0"/>
          <w:numId w:val="6"/>
        </w:numPr>
        <w:rPr>
          <w:rFonts w:ascii="Times New Roman" w:hAnsi="Times New Roman"/>
          <w:b/>
          <w:i w:val="false"/>
          <w:sz w:val="28"/>
          <w:szCs w:val="28"/>
          <w:lang w:val="ru"/>
        </w:rPr>
      </w:pPr>
      <w:r>
        <w:rPr>
          <w:rFonts w:ascii="Times New Roman" w:hAnsi="Times New Roman"/>
          <w:i w:val="false"/>
          <w:sz w:val="28"/>
          <w:szCs w:val="28"/>
          <w:lang w:val="ru"/>
        </w:rPr>
        <w:t xml:space="preserve">Организовать автотранспорт для доставки к месту проведения работ необходимых для ремонта материалов, такелажных средств, приспособлений, подготовленных деталей.</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Оформить заявки на ремонт оборудования с указанием сроков ремонта и готовности.</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Назначить руководителя работ по наряду и координатора работ по замене трубопроводов.</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Сформировать ремонтные бригады, с аттестованным и допущенным к выполняемым работам, персоналом.</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 При параллельной работе на объекте других подразделений и подрядчиков, разработать совмещенный график работ и общие мероприятия по технике безопасности, которые должны быть утверждены главным инженером предприятия заказчика.</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Ознакомить с технологической картой привлекаемый персонал.</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Ознакомить персонал с графиком выполнения работ.</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Оформить наряд допуск на производство работ.</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Выполнить оперативным персоналом мероприятия, указанные в строке наряда-допуска "Для обеспечения безопасных условий необходимо".</w:t>
      </w:r>
      <w:r/>
    </w:p>
    <w:p>
      <w:pPr>
        <w:pStyle w:val="706"/>
        <w:numPr>
          <w:ilvl w:val="0"/>
          <w:numId w:val="6"/>
        </w:numPr>
        <w:rPr>
          <w:rFonts w:ascii="Times New Roman" w:hAnsi="Times New Roman"/>
          <w:i w:val="false"/>
          <w:sz w:val="28"/>
          <w:szCs w:val="28"/>
          <w:lang w:val="ru"/>
        </w:rPr>
      </w:pPr>
      <w:r>
        <w:rPr>
          <w:rFonts w:ascii="Times New Roman" w:hAnsi="Times New Roman"/>
          <w:i w:val="false"/>
          <w:sz w:val="28"/>
          <w:szCs w:val="28"/>
          <w:lang w:val="ru"/>
        </w:rPr>
        <w:t xml:space="preserve">Произвести допуск по наряду с заполнением бланка  карты оценки рисков при выполнении работ.</w:t>
      </w:r>
      <w:r/>
    </w:p>
    <w:p>
      <w:pPr>
        <w:pStyle w:val="688"/>
        <w:rPr>
          <w:rFonts w:cs="Times New Roman"/>
          <w:i w:val="false"/>
          <w:lang w:val="ru"/>
        </w:rPr>
      </w:pPr>
      <w:r/>
      <w:bookmarkStart w:id="11" w:name="_Toc67990540"/>
      <w:r/>
      <w:bookmarkStart w:id="12" w:name="_Toc41464036"/>
      <w:r/>
      <w:bookmarkStart w:id="13" w:name="_Toc1704"/>
      <w:r/>
      <w:bookmarkStart w:id="14" w:name="_Toc12991"/>
      <w:r/>
      <w:bookmarkStart w:id="15" w:name="_Toc23441"/>
      <w:r/>
      <w:bookmarkStart w:id="16" w:name="_Toc13178"/>
      <w:r/>
      <w:bookmarkStart w:id="17" w:name="_Toc23378"/>
      <w:r/>
      <w:bookmarkStart w:id="18" w:name="_Toc4321"/>
      <w:r/>
      <w:bookmarkStart w:id="19" w:name="_Toc17631"/>
      <w:r/>
      <w:bookmarkStart w:id="20" w:name="_Toc32090"/>
      <w:r/>
      <w:bookmarkStart w:id="21" w:name="_Toc28162"/>
      <w:r/>
      <w:bookmarkStart w:id="22" w:name="_Toc60"/>
      <w:r/>
      <w:bookmarkStart w:id="23" w:name="_Toc14957"/>
      <w:r/>
      <w:bookmarkStart w:id="24" w:name="_Toc29595"/>
      <w:r/>
      <w:bookmarkStart w:id="25" w:name="_Toc8347"/>
      <w:r/>
      <w:bookmarkStart w:id="26" w:name="_Toc8261"/>
      <w:r/>
      <w:bookmarkStart w:id="27" w:name="_Toc39046131"/>
      <w:r/>
      <w:bookmarkStart w:id="28" w:name="_Toc68525351"/>
      <w:r>
        <w:rPr>
          <w:rFonts w:cs="Times New Roman"/>
          <w:i w:val="false"/>
          <w:lang w:val="ru"/>
        </w:rPr>
        <w:t xml:space="preserve">7.Охрана труда и техника безопасности</w:t>
      </w:r>
      <w:bookmarkEnd w:id="11"/>
      <w:r/>
      <w:bookmarkEnd w:id="12"/>
      <w:r/>
      <w:bookmarkEnd w:id="13"/>
      <w:r/>
      <w:bookmarkEnd w:id="14"/>
      <w:r/>
      <w:bookmarkEnd w:id="15"/>
      <w:r/>
      <w:bookmarkEnd w:id="16"/>
      <w:r/>
      <w:bookmarkEnd w:id="17"/>
      <w:r/>
      <w:bookmarkEnd w:id="18"/>
      <w:r/>
      <w:bookmarkEnd w:id="19"/>
      <w:r/>
      <w:bookmarkEnd w:id="20"/>
      <w:r/>
      <w:bookmarkEnd w:id="21"/>
      <w:r/>
      <w:bookmarkEnd w:id="22"/>
      <w:r/>
      <w:bookmarkEnd w:id="23"/>
      <w:r/>
      <w:bookmarkEnd w:id="24"/>
      <w:r/>
      <w:bookmarkEnd w:id="25"/>
      <w:r/>
      <w:bookmarkEnd w:id="26"/>
      <w:r/>
      <w:bookmarkEnd w:id="27"/>
      <w:r/>
      <w:bookmarkEnd w:id="28"/>
      <w:r/>
      <w:r/>
    </w:p>
    <w:p>
      <w:pPr>
        <w:pStyle w:val="712"/>
        <w:rPr>
          <w:lang w:val="ru"/>
        </w:rPr>
      </w:pPr>
      <w:r>
        <w:rPr>
          <w:lang w:val="ru"/>
        </w:rPr>
      </w:r>
      <w:r/>
    </w:p>
    <w:p>
      <w:pPr>
        <w:pStyle w:val="712"/>
        <w:rPr>
          <w:sz w:val="28"/>
          <w:szCs w:val="28"/>
          <w:lang w:val="ru"/>
        </w:rPr>
      </w:pPr>
      <w:r>
        <w:rPr>
          <w:sz w:val="28"/>
          <w:szCs w:val="28"/>
          <w:lang w:val="ru"/>
        </w:rPr>
        <w:t xml:space="preserve">На производство всех видов работ должны быть оформлены наряды на конкретные виды и места проведения работ.</w:t>
      </w:r>
      <w:r/>
    </w:p>
    <w:p>
      <w:pPr>
        <w:pStyle w:val="712"/>
        <w:rPr>
          <w:sz w:val="28"/>
          <w:szCs w:val="28"/>
          <w:lang w:val="ru"/>
        </w:rPr>
      </w:pPr>
      <w:r>
        <w:rPr>
          <w:sz w:val="28"/>
          <w:szCs w:val="28"/>
          <w:lang w:val="ru"/>
        </w:rPr>
        <w:t xml:space="preserve"> У персонала должны присутствовать записи в удостоверениях о праве проведения специальных работ и о прохождении периодического медицинского осмотра.</w:t>
      </w:r>
      <w:r/>
    </w:p>
    <w:p>
      <w:pPr>
        <w:pStyle w:val="712"/>
        <w:rPr>
          <w:sz w:val="28"/>
          <w:szCs w:val="28"/>
          <w:lang w:val="ru"/>
        </w:rPr>
      </w:pPr>
      <w:r>
        <w:rPr>
          <w:sz w:val="28"/>
          <w:szCs w:val="28"/>
          <w:lang w:val="ru"/>
        </w:rPr>
        <w:t xml:space="preserve"> Непосредственный контроль за соблюдения мер техники безопасности должен осуществлять руководитель ремонта и руководитель работ.</w:t>
      </w:r>
      <w:r/>
    </w:p>
    <w:p>
      <w:pPr>
        <w:pStyle w:val="712"/>
        <w:rPr>
          <w:sz w:val="28"/>
          <w:szCs w:val="28"/>
          <w:lang w:val="ru"/>
        </w:rPr>
      </w:pPr>
      <w:r>
        <w:rPr>
          <w:sz w:val="28"/>
          <w:szCs w:val="28"/>
          <w:lang w:val="ru"/>
        </w:rPr>
      </w:r>
      <w:r/>
    </w:p>
    <w:p>
      <w:pPr>
        <w:pStyle w:val="712"/>
        <w:rPr>
          <w:sz w:val="28"/>
          <w:szCs w:val="28"/>
          <w:lang w:val="ru"/>
        </w:rPr>
      </w:pPr>
      <w:r>
        <w:rPr>
          <w:sz w:val="28"/>
          <w:szCs w:val="28"/>
          <w:lang w:val="ru"/>
        </w:rPr>
        <w:t xml:space="preserve">Персонал, занятый на работе по замене трубопроводов  должен:</w:t>
      </w:r>
      <w:r/>
    </w:p>
    <w:p>
      <w:pPr>
        <w:pStyle w:val="712"/>
        <w:numPr>
          <w:ilvl w:val="0"/>
          <w:numId w:val="7"/>
        </w:numPr>
        <w:rPr>
          <w:sz w:val="28"/>
          <w:szCs w:val="28"/>
          <w:lang w:val="ru"/>
        </w:rPr>
      </w:pPr>
      <w:r>
        <w:rPr>
          <w:sz w:val="28"/>
          <w:szCs w:val="28"/>
          <w:lang w:val="ru"/>
        </w:rPr>
        <w:t xml:space="preserve">Получить целевой инструктаж по охране труда. Ознакомиться с проектом производства работ под роспись.</w:t>
      </w:r>
      <w:r/>
    </w:p>
    <w:p>
      <w:pPr>
        <w:pStyle w:val="706"/>
        <w:numPr>
          <w:ilvl w:val="0"/>
          <w:numId w:val="7"/>
        </w:numPr>
        <w:rPr>
          <w:rFonts w:ascii="Times New Roman" w:hAnsi="Times New Roman"/>
          <w:i w:val="false"/>
          <w:sz w:val="28"/>
          <w:szCs w:val="28"/>
          <w:lang w:val="ru"/>
        </w:rPr>
      </w:pPr>
      <w:r>
        <w:rPr>
          <w:rFonts w:ascii="Times New Roman" w:hAnsi="Times New Roman"/>
          <w:i w:val="false"/>
          <w:sz w:val="28"/>
          <w:szCs w:val="28"/>
          <w:lang w:val="ru"/>
        </w:rPr>
        <w:t xml:space="preserve">Весь персонал должен быть обеспечен спецодеждой и другими средствами индивидуальной защиты в соответствии с «</w:t>
      </w:r>
      <w:r>
        <w:rPr>
          <w:rFonts w:ascii="Times New Roman" w:hAnsi="Times New Roman"/>
          <w:i w:val="false"/>
          <w:sz w:val="28"/>
          <w:szCs w:val="28"/>
          <w:lang w:val="ru" w:eastAsia="zh-CN"/>
        </w:rPr>
        <w:t xml:space="preserve">Типовыми</w:t>
      </w:r>
      <w:r>
        <w:rPr>
          <w:rFonts w:ascii="Times New Roman" w:hAnsi="Times New Roman"/>
          <w:i w:val="false"/>
          <w:sz w:val="28"/>
          <w:szCs w:val="28"/>
          <w:lang w:val="ru"/>
        </w:rPr>
        <w:t xml:space="preserve"> отраслевыми нормами».</w:t>
      </w:r>
      <w:r/>
    </w:p>
    <w:p>
      <w:pPr>
        <w:pStyle w:val="712"/>
        <w:numPr>
          <w:ilvl w:val="0"/>
          <w:numId w:val="7"/>
        </w:numPr>
        <w:rPr>
          <w:sz w:val="28"/>
          <w:szCs w:val="28"/>
          <w:lang w:val="ru"/>
        </w:rPr>
      </w:pPr>
      <w:r>
        <w:rPr>
          <w:sz w:val="28"/>
          <w:szCs w:val="28"/>
          <w:lang w:val="ru"/>
        </w:rPr>
        <w:t xml:space="preserve">При необходимости должны выдаваться дополнительные средства защиты, средства спасения и эвакуации.</w:t>
      </w:r>
      <w:r/>
    </w:p>
    <w:p>
      <w:pPr>
        <w:pStyle w:val="712"/>
        <w:numPr>
          <w:ilvl w:val="0"/>
          <w:numId w:val="7"/>
        </w:numPr>
        <w:rPr>
          <w:sz w:val="28"/>
          <w:szCs w:val="28"/>
          <w:lang w:val="ru"/>
        </w:rPr>
      </w:pPr>
      <w:r>
        <w:rPr>
          <w:sz w:val="28"/>
          <w:szCs w:val="28"/>
          <w:lang w:val="ru"/>
        </w:rPr>
        <w:t xml:space="preserve">Нахождение в рабочей зоне без защитных касок с подбородным  ремнём, очков для защиты органов зрения не допускается.</w:t>
      </w:r>
      <w:r/>
    </w:p>
    <w:p>
      <w:pPr>
        <w:pStyle w:val="712"/>
        <w:numPr>
          <w:ilvl w:val="0"/>
          <w:numId w:val="7"/>
        </w:numPr>
        <w:rPr>
          <w:sz w:val="28"/>
          <w:szCs w:val="28"/>
          <w:lang w:val="ru"/>
        </w:rPr>
      </w:pPr>
      <w:r>
        <w:rPr>
          <w:sz w:val="28"/>
          <w:szCs w:val="28"/>
          <w:lang w:val="ru"/>
        </w:rPr>
        <w:t xml:space="preserve">Рабочая зона должна быть ограждена сигнальными лентами .</w:t>
      </w:r>
      <w:r/>
    </w:p>
    <w:p>
      <w:pPr>
        <w:pStyle w:val="712"/>
        <w:numPr>
          <w:ilvl w:val="0"/>
          <w:numId w:val="7"/>
        </w:numPr>
        <w:rPr>
          <w:b/>
          <w:i/>
          <w:color w:val="FF0000"/>
          <w:sz w:val="32"/>
          <w:szCs w:val="32"/>
          <w:lang w:val="ru"/>
        </w:rPr>
      </w:pPr>
      <w:r>
        <w:rPr>
          <w:b/>
          <w:i/>
          <w:color w:val="FF0000"/>
          <w:sz w:val="32"/>
          <w:szCs w:val="32"/>
          <w:lang w:val="ru"/>
        </w:rPr>
        <w:t xml:space="preserve">Проход в рабочую зону персонала не связанного непосредственно с производством работ, без сопровождения руководителя работ, запрещён. </w:t>
      </w:r>
      <w:r/>
    </w:p>
    <w:p>
      <w:pPr>
        <w:pStyle w:val="712"/>
        <w:numPr>
          <w:ilvl w:val="0"/>
          <w:numId w:val="7"/>
        </w:numPr>
        <w:rPr>
          <w:sz w:val="32"/>
          <w:szCs w:val="32"/>
          <w:lang w:val="ru"/>
        </w:rPr>
      </w:pPr>
      <w:r>
        <w:rPr>
          <w:sz w:val="28"/>
          <w:szCs w:val="28"/>
          <w:lang w:val="ru"/>
        </w:rPr>
        <w:t xml:space="preserve">На входе в рабочую зону необходимо вывесить плакаты с номерами телефонов руководителей работ</w:t>
      </w:r>
      <w:r>
        <w:rPr>
          <w:sz w:val="32"/>
          <w:szCs w:val="32"/>
          <w:lang w:val="ru"/>
        </w:rPr>
        <w:t xml:space="preserve">. </w:t>
      </w:r>
      <w:r/>
    </w:p>
    <w:p>
      <w:pPr>
        <w:pStyle w:val="712"/>
        <w:numPr>
          <w:ilvl w:val="0"/>
          <w:numId w:val="7"/>
        </w:numPr>
        <w:rPr>
          <w:b/>
          <w:i/>
          <w:color w:val="FF0000"/>
          <w:sz w:val="32"/>
          <w:szCs w:val="32"/>
          <w:lang w:val="ru"/>
        </w:rPr>
      </w:pPr>
      <w:r>
        <w:rPr>
          <w:b/>
          <w:i/>
          <w:color w:val="FF0000"/>
          <w:sz w:val="32"/>
          <w:szCs w:val="32"/>
          <w:lang w:val="ru"/>
        </w:rPr>
        <w:t xml:space="preserve">Оперативный персонал так же не должен входить в зону производства работ без согласования с руководителем ремонта.</w:t>
      </w:r>
      <w:r/>
    </w:p>
    <w:p>
      <w:pPr>
        <w:pStyle w:val="712"/>
        <w:numPr>
          <w:ilvl w:val="0"/>
          <w:numId w:val="7"/>
        </w:numPr>
        <w:rPr>
          <w:b/>
          <w:i/>
          <w:color w:val="FF0000"/>
          <w:sz w:val="32"/>
          <w:szCs w:val="32"/>
          <w:lang w:val="ru"/>
        </w:rPr>
      </w:pPr>
      <w:r>
        <w:rPr>
          <w:b/>
          <w:i/>
          <w:color w:val="FF0000"/>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ind w:left="720"/>
        <w:rPr>
          <w:lang w:val="ru"/>
        </w:rPr>
      </w:pPr>
      <w:r>
        <w:rPr>
          <w:lang w:val="ru"/>
        </w:rPr>
      </w:r>
      <w:r/>
    </w:p>
    <w:p>
      <w:pPr>
        <w:pStyle w:val="712"/>
        <w:jc w:val="center"/>
        <w:rPr>
          <w:color w:val="002060"/>
          <w:sz w:val="28"/>
          <w:szCs w:val="28"/>
          <w:lang w:val="ru"/>
        </w:rPr>
      </w:pPr>
      <w:r>
        <w:rPr>
          <w:rStyle w:val="744"/>
          <w:color w:val="002060"/>
          <w:sz w:val="28"/>
          <w:szCs w:val="28"/>
          <w:lang w:val="ru"/>
        </w:rPr>
        <w:t xml:space="preserve">Обязательные требования к персоналу по аттестации при выполнении работ</w:t>
      </w:r>
      <w:r/>
    </w:p>
    <w:p>
      <w:pPr>
        <w:pStyle w:val="712"/>
        <w:rPr>
          <w:lang w:val="ru"/>
        </w:rPr>
      </w:pPr>
      <w:r>
        <w:rPr>
          <w:lang w:val="ru"/>
        </w:rPr>
      </w:r>
      <w:r/>
    </w:p>
    <w:tbl>
      <w:tblPr>
        <w:tblStyle w:val="695"/>
        <w:tblW w:w="13408" w:type="dxa"/>
        <w:jc w:val="center"/>
        <w:tblInd w:w="-2329" w:type="dxa"/>
        <w:tblLayout w:type="fixed"/>
        <w:tblCellMar>
          <w:left w:w="100" w:type="dxa"/>
          <w:top w:w="0" w:type="dxa"/>
          <w:right w:w="100" w:type="dxa"/>
          <w:bottom w:w="0" w:type="dxa"/>
        </w:tblCellMar>
        <w:tblLook w:val="04A0" w:firstRow="1" w:lastRow="0" w:firstColumn="1" w:lastColumn="0" w:noHBand="0" w:noVBand="1"/>
      </w:tblPr>
      <w:tblGrid>
        <w:gridCol w:w="4819"/>
        <w:gridCol w:w="3033"/>
        <w:gridCol w:w="2289"/>
        <w:gridCol w:w="3267"/>
      </w:tblGrid>
      <w:tr>
        <w:trPr>
          <w:jc w:val="center"/>
        </w:trPr>
        <w:tc>
          <w:tcPr>
            <w:shd w:val="clear" w:fill="auto" w:color="auto"/>
            <w:tcBorders>
              <w:left w:val="single" w:sz="2" w:space="0" w:color="auto"/>
              <w:top w:val="single" w:sz="2" w:space="0" w:color="auto"/>
              <w:right w:val="single" w:sz="2" w:space="0" w:color="auto"/>
              <w:bottom w:val="single" w:sz="2" w:space="0" w:color="auto"/>
            </w:tcBorders>
            <w:tcW w:w="4819" w:type="dxa"/>
            <w:textDirection w:val="lrTb"/>
            <w:noWrap w:val="false"/>
          </w:tcPr>
          <w:p>
            <w:pPr>
              <w:pStyle w:val="712"/>
              <w:jc w:val="both"/>
              <w:widowControl w:val="off"/>
              <w:rPr>
                <w:sz w:val="28"/>
                <w:szCs w:val="28"/>
              </w:rPr>
            </w:pPr>
            <w:r>
              <w:rPr>
                <w:sz w:val="28"/>
                <w:szCs w:val="28"/>
              </w:rPr>
              <w:t xml:space="preserve">Профессия /должность</w:t>
            </w:r>
            <w:r/>
          </w:p>
        </w:tc>
        <w:tc>
          <w:tcPr>
            <w:shd w:val="clear" w:fill="auto" w:color="auto"/>
            <w:tcBorders>
              <w:left w:val="single" w:sz="2" w:space="0" w:color="auto"/>
              <w:top w:val="single" w:sz="2" w:space="0" w:color="auto"/>
              <w:right w:val="single" w:sz="2" w:space="0" w:color="auto"/>
              <w:bottom w:val="single" w:sz="2" w:space="0" w:color="auto"/>
            </w:tcBorders>
            <w:tcW w:w="3033" w:type="dxa"/>
            <w:textDirection w:val="lrTb"/>
            <w:noWrap w:val="false"/>
          </w:tcPr>
          <w:p>
            <w:pPr>
              <w:pStyle w:val="712"/>
              <w:jc w:val="both"/>
              <w:widowControl w:val="off"/>
              <w:rPr>
                <w:sz w:val="28"/>
                <w:szCs w:val="28"/>
                <w:lang w:val="ru-RU"/>
              </w:rPr>
            </w:pPr>
            <w:r>
              <w:rPr>
                <w:sz w:val="28"/>
                <w:szCs w:val="28"/>
                <w:lang w:val="ru-RU"/>
              </w:rPr>
              <w:t xml:space="preserve"> Аттестация по работам на высоте </w:t>
            </w:r>
            <w:r/>
          </w:p>
        </w:tc>
        <w:tc>
          <w:tcPr>
            <w:shd w:val="clear" w:fill="auto" w:color="auto"/>
            <w:tcBorders>
              <w:left w:val="single" w:sz="2" w:space="0" w:color="auto"/>
              <w:top w:val="single" w:sz="2" w:space="0" w:color="auto"/>
              <w:right w:val="single" w:sz="2" w:space="0" w:color="auto"/>
              <w:bottom w:val="single" w:sz="2" w:space="0" w:color="auto"/>
            </w:tcBorders>
            <w:tcW w:w="2289" w:type="dxa"/>
            <w:textDirection w:val="lrTb"/>
            <w:noWrap w:val="false"/>
          </w:tcPr>
          <w:p>
            <w:pPr>
              <w:pStyle w:val="712"/>
              <w:jc w:val="both"/>
              <w:widowControl w:val="off"/>
              <w:rPr>
                <w:sz w:val="28"/>
                <w:szCs w:val="28"/>
              </w:rPr>
            </w:pPr>
            <w:r>
              <w:rPr>
                <w:sz w:val="28"/>
                <w:szCs w:val="28"/>
              </w:rPr>
              <w:t xml:space="preserve">Аттестация по ПС</w:t>
            </w:r>
            <w:r/>
          </w:p>
        </w:tc>
        <w:tc>
          <w:tcPr>
            <w:shd w:val="clear" w:fill="auto" w:color="auto"/>
            <w:tcBorders>
              <w:left w:val="single" w:sz="2" w:space="0" w:color="auto"/>
              <w:top w:val="single" w:sz="2" w:space="0" w:color="auto"/>
              <w:right w:val="single" w:sz="2" w:space="0" w:color="auto"/>
              <w:bottom w:val="single" w:sz="2" w:space="0" w:color="auto"/>
            </w:tcBorders>
            <w:tcW w:w="3267" w:type="dxa"/>
            <w:textDirection w:val="lrTb"/>
            <w:noWrap w:val="false"/>
          </w:tcPr>
          <w:p>
            <w:pPr>
              <w:pStyle w:val="712"/>
              <w:jc w:val="both"/>
              <w:widowControl w:val="off"/>
              <w:rPr>
                <w:sz w:val="28"/>
                <w:szCs w:val="28"/>
              </w:rPr>
            </w:pPr>
            <w:r>
              <w:rPr>
                <w:sz w:val="28"/>
                <w:szCs w:val="28"/>
              </w:rPr>
              <w:t xml:space="preserve">Аттестация по Промбезопасности</w:t>
            </w:r>
            <w:r/>
          </w:p>
        </w:tc>
      </w:tr>
      <w:tr>
        <w:trPr>
          <w:jc w:val="center"/>
          <w:trHeight w:val="1940"/>
        </w:trPr>
        <w:tc>
          <w:tcPr>
            <w:shd w:val="clear" w:fill="auto" w:color="auto"/>
            <w:tcBorders>
              <w:left w:val="single" w:sz="2" w:space="0" w:color="auto"/>
              <w:top w:val="single" w:sz="2" w:space="0" w:color="auto"/>
              <w:right w:val="single" w:sz="2" w:space="0" w:color="auto"/>
              <w:bottom w:val="single" w:sz="2" w:space="0" w:color="auto"/>
            </w:tcBorders>
            <w:tcW w:w="4819" w:type="dxa"/>
            <w:textDirection w:val="lrTb"/>
            <w:noWrap w:val="false"/>
          </w:tcPr>
          <w:p>
            <w:pPr>
              <w:pStyle w:val="712"/>
              <w:jc w:val="both"/>
              <w:widowControl w:val="off"/>
              <w:rPr>
                <w:sz w:val="28"/>
                <w:szCs w:val="28"/>
                <w:lang w:val="ru-RU"/>
              </w:rPr>
            </w:pPr>
            <w:r>
              <w:rPr>
                <w:sz w:val="28"/>
                <w:szCs w:val="28"/>
                <w:lang w:val="ru-RU"/>
              </w:rPr>
              <w:t xml:space="preserve">Руководитель работ(мастер,инженер по ремонту,начальник участка) </w:t>
            </w:r>
            <w:r/>
          </w:p>
        </w:tc>
        <w:tc>
          <w:tcPr>
            <w:shd w:val="clear" w:fill="auto" w:color="auto"/>
            <w:tcBorders>
              <w:left w:val="single" w:sz="2" w:space="0" w:color="auto"/>
              <w:top w:val="single" w:sz="2" w:space="0" w:color="auto"/>
              <w:right w:val="single" w:sz="2" w:space="0" w:color="auto"/>
              <w:bottom w:val="single" w:sz="2" w:space="0" w:color="auto"/>
            </w:tcBorders>
            <w:tcW w:w="3033" w:type="dxa"/>
            <w:textDirection w:val="lrTb"/>
            <w:noWrap w:val="false"/>
          </w:tcPr>
          <w:p>
            <w:pPr>
              <w:pStyle w:val="712"/>
              <w:jc w:val="both"/>
              <w:widowControl w:val="off"/>
              <w:rPr>
                <w:sz w:val="28"/>
                <w:szCs w:val="28"/>
              </w:rPr>
            </w:pPr>
            <w:r>
              <w:rPr>
                <w:sz w:val="28"/>
                <w:szCs w:val="28"/>
              </w:rPr>
              <w:t xml:space="preserve">III группа</w:t>
            </w:r>
            <w:r/>
          </w:p>
        </w:tc>
        <w:tc>
          <w:tcPr>
            <w:shd w:val="clear" w:fill="auto" w:color="auto"/>
            <w:tcBorders>
              <w:left w:val="single" w:sz="2" w:space="0" w:color="auto"/>
              <w:top w:val="single" w:sz="2" w:space="0" w:color="auto"/>
              <w:right w:val="single" w:sz="2" w:space="0" w:color="auto"/>
              <w:bottom w:val="single" w:sz="2" w:space="0" w:color="auto"/>
            </w:tcBorders>
            <w:tcW w:w="2289" w:type="dxa"/>
            <w:textDirection w:val="lrTb"/>
            <w:noWrap w:val="false"/>
          </w:tcPr>
          <w:p>
            <w:pPr>
              <w:pStyle w:val="712"/>
              <w:jc w:val="both"/>
              <w:widowControl w:val="off"/>
              <w:rPr>
                <w:sz w:val="28"/>
                <w:szCs w:val="28"/>
                <w:lang w:val="ru-RU"/>
              </w:rPr>
            </w:pPr>
            <w:r>
              <w:rPr>
                <w:sz w:val="28"/>
                <w:szCs w:val="28"/>
                <w:lang w:val="ru-RU"/>
              </w:rPr>
              <w:t xml:space="preserve">Ответственный за перемещение грузов ПС</w:t>
            </w:r>
            <w:r/>
          </w:p>
        </w:tc>
        <w:tc>
          <w:tcPr>
            <w:shd w:val="clear" w:fill="auto" w:color="auto"/>
            <w:tcBorders>
              <w:left w:val="single" w:sz="2" w:space="0" w:color="auto"/>
              <w:top w:val="single" w:sz="2" w:space="0" w:color="auto"/>
              <w:right w:val="single" w:sz="2" w:space="0" w:color="auto"/>
              <w:bottom w:val="single" w:sz="2" w:space="0" w:color="auto"/>
            </w:tcBorders>
            <w:tcW w:w="3267" w:type="dxa"/>
            <w:textDirection w:val="lrTb"/>
            <w:noWrap w:val="false"/>
          </w:tcPr>
          <w:p>
            <w:pPr>
              <w:pStyle w:val="712"/>
              <w:jc w:val="both"/>
              <w:widowControl w:val="off"/>
              <w:rPr>
                <w:sz w:val="28"/>
                <w:szCs w:val="28"/>
                <w:lang w:val="ru-RU"/>
              </w:rPr>
            </w:pPr>
            <w:r>
              <w:rPr>
                <w:rFonts w:eastAsia="Tahoma"/>
                <w:color w:val="333333"/>
                <w:sz w:val="28"/>
                <w:szCs w:val="28"/>
                <w:shd w:val="clear" w:fill="FFFFFF" w:color="auto"/>
                <w:lang w:val="ru-RU"/>
              </w:rPr>
              <w:t xml:space="preserve">Б826</w:t>
            </w:r>
            <w:r>
              <w:rPr>
                <w:rFonts w:eastAsia="Tahoma"/>
                <w:color w:val="333333"/>
                <w:sz w:val="28"/>
                <w:szCs w:val="28"/>
                <w:shd w:val="clear" w:fill="FFFFFF" w:color="auto"/>
              </w:rPr>
              <w:t xml:space="preserve">   </w:t>
            </w:r>
            <w:r>
              <w:rPr>
                <w:rFonts w:eastAsia="Tahoma"/>
                <w:color w:val="333333"/>
                <w:sz w:val="28"/>
                <w:szCs w:val="28"/>
                <w:shd w:val="clear" w:fill="FFFFFF" w:color="auto"/>
                <w:lang w:val="ru-RU"/>
              </w:rPr>
              <w:t xml:space="preserve">строительством, реконструкцией, капитальным ремонтом и техническим перевооружением опасных производственных объектов</w:t>
            </w:r>
            <w:r/>
          </w:p>
        </w:tc>
      </w:tr>
      <w:tr>
        <w:trPr>
          <w:jc w:val="center"/>
        </w:trPr>
        <w:tc>
          <w:tcPr>
            <w:shd w:val="clear" w:fill="auto" w:color="auto"/>
            <w:tcBorders>
              <w:left w:val="single" w:sz="2" w:space="0" w:color="auto"/>
              <w:top w:val="single" w:sz="2" w:space="0" w:color="auto"/>
              <w:right w:val="single" w:sz="2" w:space="0" w:color="auto"/>
              <w:bottom w:val="single" w:sz="2" w:space="0" w:color="auto"/>
            </w:tcBorders>
            <w:tcW w:w="4819" w:type="dxa"/>
            <w:textDirection w:val="lrTb"/>
            <w:noWrap w:val="false"/>
          </w:tcPr>
          <w:p>
            <w:pPr>
              <w:pStyle w:val="712"/>
              <w:jc w:val="both"/>
              <w:widowControl w:val="off"/>
              <w:rPr>
                <w:sz w:val="28"/>
                <w:szCs w:val="28"/>
                <w:lang w:val="ru-RU"/>
              </w:rPr>
            </w:pPr>
            <w:r>
              <w:rPr>
                <w:sz w:val="28"/>
                <w:szCs w:val="28"/>
                <w:lang w:val="ru-RU"/>
              </w:rPr>
              <w:t xml:space="preserve">Производитель работ (слесарь,монтажник,изолировщик)</w:t>
            </w:r>
            <w:r/>
          </w:p>
        </w:tc>
        <w:tc>
          <w:tcPr>
            <w:shd w:val="clear" w:fill="auto" w:color="auto"/>
            <w:tcBorders>
              <w:left w:val="single" w:sz="2" w:space="0" w:color="auto"/>
              <w:top w:val="single" w:sz="2" w:space="0" w:color="auto"/>
              <w:right w:val="single" w:sz="2" w:space="0" w:color="auto"/>
              <w:bottom w:val="single" w:sz="2" w:space="0" w:color="auto"/>
            </w:tcBorders>
            <w:tcW w:w="3033" w:type="dxa"/>
            <w:textDirection w:val="lrTb"/>
            <w:noWrap w:val="false"/>
          </w:tcPr>
          <w:p>
            <w:pPr>
              <w:pStyle w:val="712"/>
              <w:jc w:val="both"/>
              <w:widowControl w:val="off"/>
              <w:rPr>
                <w:sz w:val="28"/>
                <w:szCs w:val="28"/>
              </w:rPr>
            </w:pPr>
            <w:r>
              <w:rPr>
                <w:sz w:val="28"/>
                <w:szCs w:val="28"/>
              </w:rPr>
              <w:t xml:space="preserve">II группа</w:t>
            </w:r>
            <w:r/>
          </w:p>
        </w:tc>
        <w:tc>
          <w:tcPr>
            <w:shd w:val="clear" w:fill="auto" w:color="auto"/>
            <w:tcBorders>
              <w:left w:val="single" w:sz="2" w:space="0" w:color="auto"/>
              <w:top w:val="single" w:sz="2" w:space="0" w:color="auto"/>
              <w:right w:val="single" w:sz="2" w:space="0" w:color="auto"/>
              <w:bottom w:val="single" w:sz="2" w:space="0" w:color="auto"/>
            </w:tcBorders>
            <w:tcW w:w="2289" w:type="dxa"/>
            <w:textDirection w:val="lrTb"/>
            <w:noWrap w:val="false"/>
          </w:tcPr>
          <w:p>
            <w:pPr>
              <w:pStyle w:val="712"/>
              <w:jc w:val="both"/>
              <w:widowControl w:val="off"/>
              <w:rPr>
                <w:sz w:val="28"/>
                <w:szCs w:val="28"/>
              </w:rPr>
            </w:pPr>
            <w:r>
              <w:rPr>
                <w:sz w:val="28"/>
                <w:szCs w:val="28"/>
              </w:rPr>
              <w:t xml:space="preserve">стропальщик</w:t>
            </w:r>
            <w:r/>
          </w:p>
        </w:tc>
        <w:tc>
          <w:tcPr>
            <w:shd w:val="clear" w:fill="auto" w:color="auto"/>
            <w:tcBorders>
              <w:left w:val="single" w:sz="2" w:space="0" w:color="auto"/>
              <w:top w:val="single" w:sz="2" w:space="0" w:color="auto"/>
              <w:right w:val="single" w:sz="2" w:space="0" w:color="auto"/>
              <w:bottom w:val="single" w:sz="2" w:space="0" w:color="auto"/>
            </w:tcBorders>
            <w:tcW w:w="3267" w:type="dxa"/>
            <w:textDirection w:val="lrTb"/>
            <w:noWrap w:val="false"/>
          </w:tcPr>
          <w:p>
            <w:pPr>
              <w:pStyle w:val="712"/>
              <w:jc w:val="both"/>
              <w:widowControl w:val="off"/>
              <w:rPr>
                <w:sz w:val="28"/>
                <w:szCs w:val="28"/>
              </w:rPr>
            </w:pPr>
            <w:r>
              <w:rPr>
                <w:sz w:val="28"/>
                <w:szCs w:val="28"/>
              </w:rPr>
            </w:r>
            <w:r/>
          </w:p>
        </w:tc>
      </w:tr>
      <w:tr>
        <w:trPr>
          <w:jc w:val="center"/>
        </w:trPr>
        <w:tc>
          <w:tcPr>
            <w:shd w:val="clear" w:fill="auto" w:color="auto"/>
            <w:tcBorders>
              <w:left w:val="single" w:sz="2" w:space="0" w:color="auto"/>
              <w:top w:val="single" w:sz="2" w:space="0" w:color="auto"/>
              <w:right w:val="single" w:sz="2" w:space="0" w:color="auto"/>
              <w:bottom w:val="single" w:sz="2" w:space="0" w:color="auto"/>
            </w:tcBorders>
            <w:tcW w:w="4819" w:type="dxa"/>
            <w:textDirection w:val="lrTb"/>
            <w:noWrap w:val="false"/>
          </w:tcPr>
          <w:p>
            <w:pPr>
              <w:pStyle w:val="712"/>
              <w:jc w:val="both"/>
              <w:widowControl w:val="off"/>
              <w:rPr>
                <w:sz w:val="28"/>
                <w:szCs w:val="28"/>
              </w:rPr>
            </w:pPr>
            <w:r>
              <w:rPr>
                <w:sz w:val="28"/>
                <w:szCs w:val="28"/>
              </w:rPr>
              <w:t xml:space="preserve">Электрогазосварщик</w:t>
            </w:r>
            <w:r/>
          </w:p>
        </w:tc>
        <w:tc>
          <w:tcPr>
            <w:shd w:val="clear" w:fill="auto" w:color="auto"/>
            <w:tcBorders>
              <w:left w:val="single" w:sz="2" w:space="0" w:color="auto"/>
              <w:top w:val="single" w:sz="2" w:space="0" w:color="auto"/>
              <w:right w:val="single" w:sz="2" w:space="0" w:color="auto"/>
              <w:bottom w:val="single" w:sz="2" w:space="0" w:color="auto"/>
            </w:tcBorders>
            <w:tcW w:w="3033" w:type="dxa"/>
            <w:textDirection w:val="lrTb"/>
            <w:noWrap w:val="false"/>
          </w:tcPr>
          <w:p>
            <w:pPr>
              <w:pStyle w:val="712"/>
              <w:jc w:val="both"/>
              <w:widowControl w:val="off"/>
              <w:rPr>
                <w:sz w:val="28"/>
                <w:szCs w:val="28"/>
              </w:rPr>
            </w:pPr>
            <w:r>
              <w:rPr>
                <w:sz w:val="28"/>
                <w:szCs w:val="28"/>
              </w:rPr>
              <w:t xml:space="preserve">II группа</w:t>
            </w:r>
            <w:r/>
          </w:p>
        </w:tc>
        <w:tc>
          <w:tcPr>
            <w:shd w:val="clear" w:fill="auto" w:color="auto"/>
            <w:tcBorders>
              <w:left w:val="single" w:sz="2" w:space="0" w:color="auto"/>
              <w:top w:val="single" w:sz="2" w:space="0" w:color="auto"/>
              <w:right w:val="single" w:sz="2" w:space="0" w:color="auto"/>
              <w:bottom w:val="single" w:sz="2" w:space="0" w:color="auto"/>
            </w:tcBorders>
            <w:tcW w:w="2289" w:type="dxa"/>
            <w:textDirection w:val="lrTb"/>
            <w:noWrap w:val="false"/>
          </w:tcPr>
          <w:p>
            <w:pPr>
              <w:pStyle w:val="712"/>
              <w:jc w:val="both"/>
              <w:widowControl w:val="off"/>
              <w:rPr>
                <w:sz w:val="28"/>
                <w:szCs w:val="28"/>
              </w:rPr>
            </w:pPr>
            <w:r>
              <w:rPr>
                <w:sz w:val="28"/>
                <w:szCs w:val="28"/>
              </w:rPr>
            </w:r>
            <w:r/>
          </w:p>
        </w:tc>
        <w:tc>
          <w:tcPr>
            <w:shd w:val="clear" w:fill="auto" w:color="auto"/>
            <w:tcBorders>
              <w:left w:val="single" w:sz="2" w:space="0" w:color="auto"/>
              <w:top w:val="single" w:sz="2" w:space="0" w:color="auto"/>
              <w:right w:val="single" w:sz="2" w:space="0" w:color="auto"/>
              <w:bottom w:val="single" w:sz="2" w:space="0" w:color="auto"/>
            </w:tcBorders>
            <w:tcW w:w="3267" w:type="dxa"/>
            <w:textDirection w:val="lrTb"/>
            <w:noWrap w:val="false"/>
          </w:tcPr>
          <w:p>
            <w:pPr>
              <w:pStyle w:val="712"/>
              <w:jc w:val="both"/>
              <w:widowControl w:val="off"/>
              <w:rPr>
                <w:sz w:val="28"/>
                <w:szCs w:val="28"/>
              </w:rPr>
            </w:pPr>
            <w:r>
              <w:rPr>
                <w:sz w:val="28"/>
                <w:szCs w:val="28"/>
              </w:rPr>
              <w:t xml:space="preserve">НАКС КО1,2,5</w:t>
            </w:r>
            <w:r/>
          </w:p>
        </w:tc>
      </w:tr>
      <w:tr>
        <w:trPr>
          <w:jc w:val="center"/>
        </w:trPr>
        <w:tc>
          <w:tcPr>
            <w:shd w:val="clear" w:fill="auto" w:color="auto"/>
            <w:tcBorders>
              <w:left w:val="single" w:sz="2" w:space="0" w:color="auto"/>
              <w:top w:val="single" w:sz="2" w:space="0" w:color="auto"/>
              <w:right w:val="single" w:sz="2" w:space="0" w:color="auto"/>
              <w:bottom w:val="single" w:sz="2" w:space="0" w:color="auto"/>
            </w:tcBorders>
            <w:tcW w:w="4819" w:type="dxa"/>
            <w:textDirection w:val="lrTb"/>
            <w:noWrap w:val="false"/>
          </w:tcPr>
          <w:p>
            <w:pPr>
              <w:pStyle w:val="712"/>
              <w:jc w:val="both"/>
              <w:widowControl w:val="off"/>
              <w:rPr>
                <w:sz w:val="28"/>
                <w:szCs w:val="28"/>
                <w:lang w:val="ru-RU"/>
              </w:rPr>
            </w:pPr>
            <w:r>
              <w:rPr>
                <w:sz w:val="28"/>
                <w:szCs w:val="28"/>
                <w:lang w:val="ru-RU"/>
              </w:rPr>
              <w:t xml:space="preserve">Член бригады(слесарь,монтажник,изолировщик)</w:t>
            </w:r>
            <w:r/>
          </w:p>
        </w:tc>
        <w:tc>
          <w:tcPr>
            <w:shd w:val="clear" w:fill="auto" w:color="auto"/>
            <w:tcBorders>
              <w:left w:val="single" w:sz="2" w:space="0" w:color="auto"/>
              <w:top w:val="single" w:sz="2" w:space="0" w:color="auto"/>
              <w:right w:val="single" w:sz="2" w:space="0" w:color="auto"/>
              <w:bottom w:val="single" w:sz="2" w:space="0" w:color="auto"/>
            </w:tcBorders>
            <w:tcW w:w="3033" w:type="dxa"/>
            <w:textDirection w:val="lrTb"/>
            <w:noWrap w:val="false"/>
          </w:tcPr>
          <w:p>
            <w:pPr>
              <w:pStyle w:val="712"/>
              <w:jc w:val="both"/>
              <w:widowControl w:val="off"/>
              <w:rPr>
                <w:sz w:val="28"/>
                <w:szCs w:val="28"/>
              </w:rPr>
            </w:pPr>
            <w:r>
              <w:rPr>
                <w:sz w:val="28"/>
                <w:szCs w:val="28"/>
              </w:rPr>
              <w:t xml:space="preserve">I группа</w:t>
            </w:r>
            <w:r/>
          </w:p>
        </w:tc>
        <w:tc>
          <w:tcPr>
            <w:shd w:val="clear" w:fill="auto" w:color="auto"/>
            <w:tcBorders>
              <w:left w:val="single" w:sz="2" w:space="0" w:color="auto"/>
              <w:top w:val="single" w:sz="2" w:space="0" w:color="auto"/>
              <w:right w:val="single" w:sz="2" w:space="0" w:color="auto"/>
              <w:bottom w:val="single" w:sz="2" w:space="0" w:color="auto"/>
            </w:tcBorders>
            <w:tcW w:w="2289" w:type="dxa"/>
            <w:textDirection w:val="lrTb"/>
            <w:noWrap w:val="false"/>
          </w:tcPr>
          <w:p>
            <w:pPr>
              <w:pStyle w:val="712"/>
              <w:jc w:val="both"/>
              <w:widowControl w:val="off"/>
              <w:rPr>
                <w:sz w:val="28"/>
                <w:szCs w:val="28"/>
                <w:lang w:val="ru-RU"/>
              </w:rPr>
            </w:pPr>
            <w:r>
              <w:rPr>
                <w:sz w:val="28"/>
                <w:szCs w:val="28"/>
                <w:lang w:val="ru-RU"/>
              </w:rPr>
              <w:t xml:space="preserve">Стропальщик (при выполнении работ по обвязке и зацепке грузов)</w:t>
            </w:r>
            <w:r/>
          </w:p>
        </w:tc>
        <w:tc>
          <w:tcPr>
            <w:shd w:val="clear" w:fill="auto" w:color="auto"/>
            <w:tcBorders>
              <w:left w:val="single" w:sz="2" w:space="0" w:color="auto"/>
              <w:top w:val="single" w:sz="2" w:space="0" w:color="auto"/>
              <w:right w:val="single" w:sz="2" w:space="0" w:color="auto"/>
              <w:bottom w:val="single" w:sz="2" w:space="0" w:color="auto"/>
            </w:tcBorders>
            <w:tcW w:w="3267" w:type="dxa"/>
            <w:textDirection w:val="lrTb"/>
            <w:noWrap w:val="false"/>
          </w:tcPr>
          <w:p>
            <w:pPr>
              <w:pStyle w:val="712"/>
              <w:jc w:val="both"/>
              <w:widowControl w:val="off"/>
              <w:rPr>
                <w:sz w:val="28"/>
                <w:szCs w:val="28"/>
                <w:lang w:val="ru-RU"/>
              </w:rPr>
            </w:pPr>
            <w:r>
              <w:rPr>
                <w:sz w:val="28"/>
                <w:szCs w:val="28"/>
                <w:lang w:val="ru-RU"/>
              </w:rPr>
            </w:r>
            <w:r/>
          </w:p>
        </w:tc>
      </w:tr>
      <w:tr>
        <w:trPr>
          <w:jc w:val="center"/>
        </w:trPr>
        <w:tc>
          <w:tcPr>
            <w:shd w:val="clear" w:fill="auto" w:color="auto"/>
            <w:tcBorders>
              <w:left w:val="single" w:sz="2" w:space="0" w:color="auto"/>
              <w:top w:val="single" w:sz="2" w:space="0" w:color="auto"/>
              <w:right w:val="single" w:sz="2" w:space="0" w:color="auto"/>
              <w:bottom w:val="single" w:sz="2" w:space="0" w:color="auto"/>
            </w:tcBorders>
            <w:tcW w:w="4819" w:type="dxa"/>
            <w:textDirection w:val="lrTb"/>
            <w:noWrap w:val="false"/>
          </w:tcPr>
          <w:p>
            <w:pPr>
              <w:pStyle w:val="712"/>
              <w:jc w:val="both"/>
              <w:widowControl w:val="off"/>
              <w:rPr>
                <w:sz w:val="28"/>
                <w:szCs w:val="28"/>
                <w:lang w:val="ru-RU"/>
              </w:rPr>
            </w:pPr>
            <w:r>
              <w:rPr>
                <w:sz w:val="28"/>
                <w:szCs w:val="28"/>
                <w:lang w:val="ru-RU"/>
              </w:rPr>
              <w:t xml:space="preserve">Срециалист сварочного производства</w:t>
            </w:r>
            <w:r/>
          </w:p>
        </w:tc>
        <w:tc>
          <w:tcPr>
            <w:shd w:val="clear" w:fill="auto" w:color="auto"/>
            <w:tcBorders>
              <w:left w:val="single" w:sz="2" w:space="0" w:color="auto"/>
              <w:top w:val="single" w:sz="2" w:space="0" w:color="auto"/>
              <w:right w:val="single" w:sz="2" w:space="0" w:color="auto"/>
              <w:bottom w:val="single" w:sz="2" w:space="0" w:color="auto"/>
            </w:tcBorders>
            <w:tcW w:w="3033" w:type="dxa"/>
            <w:textDirection w:val="lrTb"/>
            <w:noWrap w:val="false"/>
          </w:tcPr>
          <w:p>
            <w:pPr>
              <w:pStyle w:val="712"/>
              <w:jc w:val="both"/>
              <w:widowControl w:val="off"/>
              <w:rPr>
                <w:sz w:val="28"/>
                <w:szCs w:val="28"/>
                <w:lang w:val="ru-RU"/>
              </w:rPr>
            </w:pPr>
            <w:r>
              <w:rPr>
                <w:sz w:val="28"/>
                <w:szCs w:val="28"/>
              </w:rPr>
              <w:t xml:space="preserve">III </w:t>
            </w:r>
            <w:r>
              <w:rPr>
                <w:sz w:val="28"/>
                <w:szCs w:val="28"/>
                <w:lang w:val="ru-RU"/>
              </w:rPr>
              <w:t xml:space="preserve">уровень</w:t>
            </w:r>
            <w:r/>
          </w:p>
        </w:tc>
        <w:tc>
          <w:tcPr>
            <w:shd w:val="clear" w:fill="auto" w:color="auto"/>
            <w:tcBorders>
              <w:left w:val="single" w:sz="2" w:space="0" w:color="auto"/>
              <w:top w:val="single" w:sz="2" w:space="0" w:color="auto"/>
              <w:right w:val="single" w:sz="2" w:space="0" w:color="auto"/>
              <w:bottom w:val="single" w:sz="2" w:space="0" w:color="auto"/>
            </w:tcBorders>
            <w:tcW w:w="2289" w:type="dxa"/>
            <w:textDirection w:val="lrTb"/>
            <w:noWrap w:val="false"/>
          </w:tcPr>
          <w:p>
            <w:pPr>
              <w:pStyle w:val="712"/>
              <w:jc w:val="both"/>
              <w:widowControl w:val="off"/>
              <w:rPr>
                <w:sz w:val="28"/>
                <w:szCs w:val="28"/>
                <w:lang w:val="ru-RU"/>
              </w:rPr>
            </w:pPr>
            <w:r>
              <w:rPr>
                <w:sz w:val="28"/>
                <w:szCs w:val="28"/>
                <w:lang w:val="ru-RU"/>
              </w:rPr>
            </w:r>
            <w:r/>
          </w:p>
        </w:tc>
        <w:tc>
          <w:tcPr>
            <w:shd w:val="clear" w:fill="auto" w:color="auto"/>
            <w:tcBorders>
              <w:left w:val="single" w:sz="2" w:space="0" w:color="auto"/>
              <w:top w:val="single" w:sz="2" w:space="0" w:color="auto"/>
              <w:right w:val="single" w:sz="2" w:space="0" w:color="auto"/>
              <w:bottom w:val="single" w:sz="2" w:space="0" w:color="auto"/>
            </w:tcBorders>
            <w:tcW w:w="3267" w:type="dxa"/>
            <w:textDirection w:val="lrTb"/>
            <w:noWrap w:val="false"/>
          </w:tcPr>
          <w:p>
            <w:pPr>
              <w:pStyle w:val="712"/>
              <w:jc w:val="both"/>
              <w:widowControl w:val="off"/>
              <w:rPr>
                <w:sz w:val="28"/>
                <w:szCs w:val="28"/>
                <w:lang w:val="ru-RU"/>
              </w:rPr>
            </w:pPr>
            <w:r>
              <w:rPr>
                <w:sz w:val="28"/>
                <w:szCs w:val="28"/>
              </w:rPr>
              <w:t xml:space="preserve">НАКС КО1,2,5</w:t>
            </w:r>
            <w:r/>
          </w:p>
        </w:tc>
      </w:tr>
    </w:tbl>
    <w:p>
      <w:pPr>
        <w:pStyle w:val="706"/>
        <w:jc w:val="left"/>
        <w:spacing w:after="0" w:afterAutospacing="0" w:before="0" w:beforeAutospacing="0"/>
        <w:rPr>
          <w:rFonts w:ascii="Times New Roman" w:hAnsi="Times New Roman"/>
          <w:i w:val="false"/>
          <w:sz w:val="32"/>
          <w:szCs w:val="32"/>
          <w:lang w:val="ru"/>
        </w:rPr>
      </w:pPr>
      <w:r>
        <w:rPr>
          <w:rFonts w:ascii="Times New Roman" w:hAnsi="Times New Roman"/>
          <w:i w:val="false"/>
          <w:sz w:val="32"/>
          <w:szCs w:val="32"/>
          <w:lang w:val="ru"/>
        </w:rPr>
      </w:r>
      <w:r/>
    </w:p>
    <w:p>
      <w:pPr>
        <w:pStyle w:val="706"/>
        <w:jc w:val="center"/>
        <w:spacing w:after="0" w:afterAutospacing="0" w:before="0" w:beforeAutospacing="0"/>
        <w:rPr>
          <w:rFonts w:ascii="Times New Roman" w:hAnsi="Times New Roman"/>
          <w:b/>
          <w:i w:val="false"/>
          <w:sz w:val="32"/>
          <w:lang w:val="ru"/>
        </w:rPr>
      </w:pPr>
      <w:r>
        <w:rPr>
          <w:rFonts w:ascii="Times New Roman" w:hAnsi="Times New Roman"/>
          <w:b/>
          <w:i w:val="false"/>
          <w:sz w:val="32"/>
          <w:lang w:val="ru"/>
        </w:rPr>
      </w:r>
      <w:r/>
    </w:p>
    <w:p>
      <w:pPr>
        <w:pStyle w:val="688"/>
        <w:rPr>
          <w:lang w:val="ru"/>
        </w:rPr>
      </w:pPr>
      <w:r/>
      <w:bookmarkStart w:id="29" w:name="_Toc68525352"/>
      <w:r/>
      <w:bookmarkStart w:id="30" w:name="_Toc67990534"/>
      <w:r>
        <w:rPr>
          <w:rStyle w:val="739"/>
          <w:rFonts w:cs="Times New Roman"/>
          <w:i w:val="false"/>
          <w:lang w:val="ru"/>
        </w:rPr>
        <w:t xml:space="preserve">8.Организация работ на высоте</w:t>
      </w:r>
      <w:bookmarkEnd w:id="29"/>
      <w:r/>
      <w:bookmarkEnd w:id="30"/>
      <w:r>
        <w:rPr>
          <w:rStyle w:val="741"/>
          <w:rFonts w:cs="Times New Roman"/>
          <w:i w:val="false"/>
          <w:lang w:val="ru"/>
        </w:rPr>
        <w:t xml:space="preserve"> </w:t>
      </w:r>
      <w:r/>
    </w:p>
    <w:p>
      <w:pPr>
        <w:pStyle w:val="745"/>
        <w:spacing w:afterAutospacing="0" w:beforeAutospacing="0"/>
        <w:rPr>
          <w:sz w:val="28"/>
          <w:szCs w:val="28"/>
          <w:lang w:val="ru"/>
        </w:rPr>
      </w:pPr>
      <w:r>
        <w:rPr>
          <w:rStyle w:val="739"/>
          <w:sz w:val="28"/>
          <w:szCs w:val="28"/>
          <w:lang w:val="ru"/>
        </w:rPr>
        <w:t xml:space="preserve">Для исключения рисков падения при работах на высоте, персонал обязан применять системы обеспечения безопасности работ на высоте. До начала работ руководителем работ</w:t>
      </w:r>
      <w:r>
        <w:rPr>
          <w:rStyle w:val="739"/>
          <w:sz w:val="28"/>
          <w:szCs w:val="28"/>
          <w:lang w:val="ru"/>
        </w:rPr>
        <w:t xml:space="preserve"> определяются места крепления страховочных систем, при необходимости устанавливаются дополнительные анкерные линии. На каждом конкретном участке руководитель работ определяет средства обеспечения безопасности работ на высоте, средства спасения и эвакуации.</w:t>
      </w:r>
      <w:r/>
    </w:p>
    <w:p>
      <w:pPr>
        <w:pStyle w:val="745"/>
        <w:spacing w:afterAutospacing="0" w:beforeAutospacing="0"/>
        <w:rPr>
          <w:sz w:val="28"/>
          <w:szCs w:val="28"/>
          <w:lang w:val="ru"/>
        </w:rPr>
      </w:pPr>
      <w:r>
        <w:rPr>
          <w:sz w:val="28"/>
          <w:szCs w:val="28"/>
          <w:lang w:val="ru"/>
        </w:rPr>
      </w:r>
      <w:r/>
    </w:p>
    <w:p>
      <w:pPr>
        <w:pStyle w:val="745"/>
        <w:spacing w:afterAutospacing="0" w:beforeAutospacing="0"/>
        <w:rPr>
          <w:rFonts w:ascii="Segoe UI" w:hAnsi="Segoe UI" w:cs="Segoe UI" w:eastAsia="Segoe UI"/>
          <w:sz w:val="28"/>
          <w:szCs w:val="28"/>
          <w:lang w:val="ru"/>
        </w:rPr>
      </w:pPr>
      <w:r>
        <w:rPr>
          <w:rStyle w:val="739"/>
          <w:sz w:val="28"/>
          <w:szCs w:val="28"/>
          <w:lang w:val="ru"/>
        </w:rPr>
        <w:t xml:space="preserve"> Весь персонал должен быть обеспечен сертифицированными средствами защиты при работе на высоте. Персонал, непосредственно участвую</w:t>
      </w:r>
      <w:r>
        <w:rPr>
          <w:rStyle w:val="739"/>
          <w:sz w:val="28"/>
          <w:szCs w:val="28"/>
          <w:lang w:val="ru"/>
        </w:rPr>
        <w:t xml:space="preserve">щий в монтажных работах, работах с подъёмными сооружениями применяет само втягивающиеся блокирующие устройства ,исключающие риск падения с высоты (стопорят фал от незначительного рывка). При ведении огневых работ применяются фалы из несгораемых материалов.</w:t>
      </w:r>
      <w:r>
        <w:rPr>
          <w:rStyle w:val="741"/>
          <w:sz w:val="28"/>
          <w:szCs w:val="28"/>
          <w:lang w:val="ru"/>
        </w:rPr>
        <w:t xml:space="preserve"> </w:t>
      </w:r>
      <w:r/>
    </w:p>
    <w:p>
      <w:pPr>
        <w:pStyle w:val="745"/>
        <w:spacing w:afterAutospacing="0" w:beforeAutospacing="0"/>
        <w:rPr>
          <w:rFonts w:ascii="Segoe UI" w:hAnsi="Segoe UI" w:cs="Segoe UI" w:eastAsia="Segoe UI"/>
          <w:sz w:val="32"/>
          <w:szCs w:val="32"/>
          <w:lang w:val="ru"/>
        </w:rPr>
      </w:pPr>
      <w:r>
        <w:rPr>
          <w:rStyle w:val="739"/>
          <w:b/>
          <w:color w:val="002060"/>
          <w:sz w:val="32"/>
          <w:szCs w:val="32"/>
          <w:lang w:val="ru"/>
        </w:rPr>
        <w:t xml:space="preserve">Системы обеспечения безопасности работ на высоте</w:t>
      </w:r>
      <w:r>
        <w:rPr>
          <w:rStyle w:val="741"/>
          <w:color w:val="002060"/>
          <w:sz w:val="32"/>
          <w:szCs w:val="32"/>
          <w:lang w:val="ru"/>
        </w:rPr>
        <w:t xml:space="preserve"> </w:t>
      </w:r>
      <w:r/>
    </w:p>
    <w:p>
      <w:pPr>
        <w:pStyle w:val="745"/>
        <w:spacing w:afterAutospacing="0" w:beforeAutospacing="0"/>
        <w:rPr>
          <w:rFonts w:ascii="Segoe UI" w:hAnsi="Segoe UI" w:cs="Segoe UI" w:eastAsia="Segoe UI"/>
          <w:sz w:val="28"/>
          <w:szCs w:val="28"/>
          <w:lang w:val="ru"/>
        </w:rPr>
      </w:pPr>
      <w:r>
        <w:rPr>
          <w:rStyle w:val="739"/>
          <w:b/>
          <w:i/>
          <w:sz w:val="28"/>
          <w:szCs w:val="28"/>
          <w:lang w:val="ru"/>
        </w:rPr>
        <w:t xml:space="preserve">Удерживающие системы состав:</w:t>
      </w:r>
      <w:r>
        <w:rPr>
          <w:rStyle w:val="741"/>
          <w:sz w:val="28"/>
          <w:szCs w:val="28"/>
          <w:lang w:val="ru"/>
        </w:rPr>
        <w:t xml:space="preserve"> </w:t>
      </w:r>
      <w:r/>
    </w:p>
    <w:p>
      <w:pPr>
        <w:pStyle w:val="745"/>
        <w:numPr>
          <w:ilvl w:val="0"/>
          <w:numId w:val="8"/>
        </w:numPr>
        <w:ind w:left="360" w:firstLine="0"/>
        <w:spacing w:afterAutospacing="0" w:beforeAutospacing="0"/>
        <w:tabs>
          <w:tab w:val="left" w:pos="720" w:leader="none"/>
        </w:tabs>
        <w:rPr>
          <w:sz w:val="28"/>
          <w:szCs w:val="28"/>
          <w:lang w:val="ru"/>
        </w:rPr>
      </w:pPr>
      <w:r>
        <w:rPr>
          <w:rStyle w:val="739"/>
          <w:sz w:val="28"/>
          <w:szCs w:val="28"/>
          <w:lang w:val="ru"/>
        </w:rPr>
        <w:t xml:space="preserve">анкерное устройство, горизонтальная анкерная линия,</w:t>
      </w:r>
      <w:r>
        <w:rPr>
          <w:rStyle w:val="741"/>
          <w:sz w:val="28"/>
          <w:szCs w:val="28"/>
          <w:lang w:val="ru"/>
        </w:rPr>
        <w:t xml:space="preserve"> </w:t>
      </w:r>
      <w:r/>
    </w:p>
    <w:p>
      <w:pPr>
        <w:pStyle w:val="745"/>
        <w:numPr>
          <w:ilvl w:val="0"/>
          <w:numId w:val="8"/>
        </w:numPr>
        <w:ind w:left="360" w:firstLine="0"/>
        <w:spacing w:afterAutospacing="0" w:beforeAutospacing="0"/>
        <w:tabs>
          <w:tab w:val="left" w:pos="720" w:leader="none"/>
        </w:tabs>
        <w:rPr>
          <w:sz w:val="28"/>
          <w:szCs w:val="28"/>
          <w:lang w:val="ru"/>
        </w:rPr>
      </w:pPr>
      <w:r>
        <w:rPr>
          <w:rStyle w:val="739"/>
          <w:sz w:val="28"/>
          <w:szCs w:val="28"/>
          <w:lang w:val="ru"/>
        </w:rPr>
        <w:t xml:space="preserve">удерживающий строп или вытяжной канат, карабины, </w:t>
      </w:r>
      <w:r>
        <w:rPr>
          <w:rStyle w:val="741"/>
          <w:sz w:val="28"/>
          <w:szCs w:val="28"/>
          <w:lang w:val="ru"/>
        </w:rPr>
        <w:t xml:space="preserve"> </w:t>
      </w:r>
      <w:r/>
    </w:p>
    <w:p>
      <w:pPr>
        <w:pStyle w:val="745"/>
        <w:numPr>
          <w:ilvl w:val="0"/>
          <w:numId w:val="8"/>
        </w:numPr>
        <w:ind w:left="360" w:firstLine="0"/>
        <w:spacing w:afterAutospacing="0" w:beforeAutospacing="0"/>
        <w:tabs>
          <w:tab w:val="left" w:pos="720" w:leader="none"/>
        </w:tabs>
        <w:rPr>
          <w:sz w:val="28"/>
          <w:szCs w:val="28"/>
          <w:lang w:val="ru"/>
        </w:rPr>
      </w:pPr>
      <w:r>
        <w:rPr>
          <w:rStyle w:val="739"/>
          <w:sz w:val="28"/>
          <w:szCs w:val="28"/>
          <w:lang w:val="ru"/>
        </w:rPr>
        <w:t xml:space="preserve">соединительно-амортизирующая подсистема,</w:t>
      </w:r>
      <w:r>
        <w:rPr>
          <w:rStyle w:val="741"/>
          <w:sz w:val="28"/>
          <w:szCs w:val="28"/>
          <w:lang w:val="ru"/>
        </w:rPr>
        <w:t xml:space="preserve"> </w:t>
      </w:r>
      <w:r/>
    </w:p>
    <w:p>
      <w:pPr>
        <w:pStyle w:val="745"/>
        <w:numPr>
          <w:ilvl w:val="0"/>
          <w:numId w:val="8"/>
        </w:numPr>
        <w:ind w:left="360" w:firstLine="0"/>
        <w:spacing w:afterAutospacing="0" w:beforeAutospacing="0"/>
        <w:tabs>
          <w:tab w:val="left" w:pos="720" w:leader="none"/>
        </w:tabs>
        <w:rPr>
          <w:sz w:val="28"/>
          <w:szCs w:val="28"/>
          <w:lang w:val="ru"/>
        </w:rPr>
      </w:pPr>
      <w:r>
        <w:rPr>
          <w:rStyle w:val="739"/>
          <w:sz w:val="28"/>
          <w:szCs w:val="28"/>
          <w:lang w:val="ru"/>
        </w:rPr>
        <w:t xml:space="preserve">удерживающая или страховочная привязь.</w:t>
      </w:r>
      <w:r>
        <w:rPr>
          <w:rStyle w:val="741"/>
          <w:sz w:val="28"/>
          <w:szCs w:val="28"/>
          <w:lang w:val="ru"/>
        </w:rPr>
        <w:t xml:space="preserve"> </w:t>
      </w:r>
      <w:r/>
    </w:p>
    <w:p>
      <w:pPr>
        <w:pStyle w:val="745"/>
        <w:spacing w:afterAutospacing="0" w:beforeAutospacing="0"/>
        <w:rPr>
          <w:rFonts w:ascii="Segoe UI" w:hAnsi="Segoe UI" w:cs="Segoe UI" w:eastAsia="Segoe UI"/>
          <w:sz w:val="28"/>
          <w:szCs w:val="28"/>
          <w:lang w:val="ru"/>
        </w:rPr>
      </w:pPr>
      <w:r>
        <w:rPr>
          <w:rStyle w:val="739"/>
          <w:sz w:val="28"/>
          <w:szCs w:val="28"/>
          <w:lang w:val="ru"/>
        </w:rPr>
        <w:t xml:space="preserve">В удерживающих системах не возникает больших нагрузок на тело работника, поэтому может использоваться как страховочная привязь, так и привязь для удержания и позиционирования. Привязь работника соединяется с анкерным устройством при помощи удерживающего</w:t>
      </w:r>
      <w:r>
        <w:rPr>
          <w:rStyle w:val="741"/>
          <w:sz w:val="28"/>
          <w:szCs w:val="28"/>
          <w:lang w:val="ru"/>
        </w:rPr>
        <w:t xml:space="preserve"> </w:t>
      </w:r>
      <w:r/>
    </w:p>
    <w:p>
      <w:pPr>
        <w:rPr>
          <w:rFonts w:ascii="Times New Roman" w:hAnsi="Times New Roman"/>
          <w:i w:val="false"/>
          <w:sz w:val="28"/>
          <w:szCs w:val="28"/>
          <w:lang w:val="ru"/>
        </w:rPr>
      </w:pPr>
      <w:r>
        <w:rPr>
          <w:rFonts w:ascii="Times New Roman" w:hAnsi="Times New Roman"/>
          <w:i w:val="false"/>
          <w:sz w:val="28"/>
          <w:szCs w:val="28"/>
          <w:lang w:val="ru" w:bidi="ar" w:eastAsia="zh-CN"/>
        </w:rPr>
        <w:t xml:space="preserve">или страховочного стропа. Допускается использование стропов с устройством регулировки длины</w:t>
      </w:r>
      <w:r/>
    </w:p>
    <w:p>
      <w:pPr>
        <w:pStyle w:val="706"/>
        <w:jc w:val="center"/>
        <w:rPr>
          <w:rFonts w:ascii="Times New Roman" w:hAnsi="Times New Roman"/>
          <w:b/>
          <w:lang w:val="ru"/>
        </w:rPr>
      </w:pPr>
      <w:r>
        <w:rPr>
          <w:rFonts w:ascii="Times New Roman" w:hAnsi="Times New Roman"/>
          <w:b/>
          <w:lang w:val="ru"/>
        </w:rPr>
      </w:r>
      <w:r/>
    </w:p>
    <w:p>
      <w:pPr>
        <w:pStyle w:val="706"/>
        <w:rPr>
          <w:rFonts w:ascii="Times New Roman" w:hAnsi="Times New Roman"/>
          <w:b/>
          <w:color w:val="002060"/>
          <w:sz w:val="28"/>
          <w:szCs w:val="28"/>
          <w:lang w:val="ru"/>
        </w:rPr>
      </w:pPr>
      <w:r>
        <w:rPr>
          <w:rFonts w:ascii="Times New Roman" w:hAnsi="Times New Roman"/>
          <w:b/>
          <w:color w:val="002060"/>
          <w:sz w:val="28"/>
          <w:szCs w:val="28"/>
          <w:lang w:val="ru"/>
        </w:rPr>
        <w:t xml:space="preserve">Страховочные системы состав:</w:t>
      </w:r>
      <w:r/>
    </w:p>
    <w:p>
      <w:pPr>
        <w:pStyle w:val="706"/>
        <w:numPr>
          <w:ilvl w:val="0"/>
          <w:numId w:val="9"/>
        </w:numPr>
        <w:rPr>
          <w:rFonts w:ascii="Times New Roman" w:hAnsi="Times New Roman"/>
          <w:sz w:val="32"/>
          <w:szCs w:val="32"/>
          <w:lang w:val="ru"/>
        </w:rPr>
      </w:pPr>
      <w:r>
        <w:rPr>
          <w:rFonts w:ascii="Times New Roman" w:hAnsi="Times New Roman"/>
          <w:sz w:val="32"/>
          <w:szCs w:val="32"/>
          <w:lang w:val="ru"/>
        </w:rPr>
        <w:t xml:space="preserve">анкерное устройство, </w:t>
      </w:r>
      <w:r/>
    </w:p>
    <w:p>
      <w:pPr>
        <w:pStyle w:val="706"/>
        <w:numPr>
          <w:ilvl w:val="0"/>
          <w:numId w:val="9"/>
        </w:numPr>
        <w:rPr>
          <w:rFonts w:ascii="Times New Roman" w:hAnsi="Times New Roman"/>
          <w:sz w:val="32"/>
          <w:szCs w:val="32"/>
          <w:lang w:val="ru"/>
        </w:rPr>
      </w:pPr>
      <w:r>
        <w:rPr>
          <w:rFonts w:ascii="Times New Roman" w:hAnsi="Times New Roman"/>
          <w:sz w:val="32"/>
          <w:szCs w:val="32"/>
          <w:lang w:val="ru"/>
        </w:rPr>
        <w:t xml:space="preserve">анкерная линия,</w:t>
      </w:r>
      <w:r/>
    </w:p>
    <w:p>
      <w:pPr>
        <w:pStyle w:val="706"/>
        <w:numPr>
          <w:ilvl w:val="0"/>
          <w:numId w:val="9"/>
        </w:numPr>
        <w:rPr>
          <w:rFonts w:ascii="Times New Roman" w:hAnsi="Times New Roman"/>
          <w:sz w:val="32"/>
          <w:szCs w:val="32"/>
          <w:lang w:val="ru"/>
        </w:rPr>
      </w:pPr>
      <w:r>
        <w:rPr>
          <w:rFonts w:ascii="Times New Roman" w:hAnsi="Times New Roman"/>
          <w:sz w:val="32"/>
          <w:szCs w:val="32"/>
          <w:lang w:val="ru"/>
        </w:rPr>
        <w:t xml:space="preserve">страховочный строп с амортизатором, </w:t>
      </w:r>
      <w:r/>
    </w:p>
    <w:p>
      <w:pPr>
        <w:pStyle w:val="706"/>
        <w:numPr>
          <w:ilvl w:val="0"/>
          <w:numId w:val="9"/>
        </w:numPr>
        <w:rPr>
          <w:rFonts w:ascii="Times New Roman" w:hAnsi="Times New Roman"/>
          <w:sz w:val="32"/>
          <w:szCs w:val="32"/>
          <w:lang w:val="ru"/>
        </w:rPr>
      </w:pPr>
      <w:r>
        <w:rPr>
          <w:rFonts w:ascii="Times New Roman" w:hAnsi="Times New Roman"/>
          <w:sz w:val="32"/>
          <w:szCs w:val="32"/>
          <w:lang w:val="ru"/>
        </w:rPr>
        <w:t xml:space="preserve">карабины,</w:t>
      </w:r>
      <w:r/>
    </w:p>
    <w:p>
      <w:pPr>
        <w:pStyle w:val="706"/>
        <w:numPr>
          <w:ilvl w:val="0"/>
          <w:numId w:val="9"/>
        </w:numPr>
        <w:rPr>
          <w:rFonts w:ascii="Times New Roman" w:hAnsi="Times New Roman"/>
          <w:sz w:val="32"/>
          <w:szCs w:val="32"/>
          <w:lang w:val="ru"/>
        </w:rPr>
      </w:pPr>
      <w:r>
        <w:rPr>
          <w:rFonts w:ascii="Times New Roman" w:hAnsi="Times New Roman"/>
          <w:sz w:val="32"/>
          <w:szCs w:val="32"/>
          <w:lang w:val="ru"/>
        </w:rPr>
        <w:t xml:space="preserve">соединительно-амортизирующая подсистема, страховочная привязь,</w:t>
      </w:r>
      <w:r/>
    </w:p>
    <w:p>
      <w:pPr>
        <w:pStyle w:val="706"/>
        <w:numPr>
          <w:ilvl w:val="0"/>
          <w:numId w:val="9"/>
        </w:numPr>
        <w:rPr>
          <w:rFonts w:ascii="Times New Roman" w:hAnsi="Times New Roman"/>
          <w:sz w:val="32"/>
          <w:szCs w:val="32"/>
          <w:lang w:val="ru"/>
        </w:rPr>
      </w:pPr>
      <w:r>
        <w:rPr>
          <w:rFonts w:ascii="Times New Roman" w:hAnsi="Times New Roman"/>
          <w:sz w:val="32"/>
          <w:szCs w:val="32"/>
          <w:lang w:val="ru"/>
        </w:rPr>
        <w:t xml:space="preserve">страховочное устройство ползункового типа, амортизатор (соединительно-амортизирующая подсистема),</w:t>
      </w:r>
      <w:r/>
    </w:p>
    <w:p>
      <w:pPr>
        <w:pStyle w:val="706"/>
        <w:numPr>
          <w:ilvl w:val="0"/>
          <w:numId w:val="9"/>
        </w:numPr>
        <w:rPr>
          <w:rFonts w:ascii="Times New Roman" w:hAnsi="Times New Roman"/>
          <w:sz w:val="32"/>
          <w:szCs w:val="32"/>
          <w:lang w:val="ru"/>
        </w:rPr>
      </w:pPr>
      <w:r>
        <w:rPr>
          <w:rFonts w:ascii="Times New Roman" w:hAnsi="Times New Roman"/>
          <w:sz w:val="32"/>
          <w:szCs w:val="32"/>
          <w:lang w:val="ru"/>
        </w:rPr>
        <w:t xml:space="preserve">СИЗ втягивающего типа. </w:t>
      </w:r>
      <w:r/>
    </w:p>
    <w:p>
      <w:pPr>
        <w:pStyle w:val="706"/>
        <w:rPr>
          <w:rFonts w:ascii="Times New Roman" w:hAnsi="Times New Roman"/>
          <w:b/>
          <w:sz w:val="28"/>
          <w:szCs w:val="28"/>
          <w:lang w:val="ru"/>
        </w:rPr>
      </w:pPr>
      <w:r>
        <w:rPr>
          <w:rFonts w:ascii="Times New Roman" w:hAnsi="Times New Roman"/>
          <w:b/>
          <w:color w:val="FF0000"/>
          <w:sz w:val="28"/>
          <w:szCs w:val="28"/>
          <w:lang w:val="ru"/>
        </w:rPr>
        <w:t xml:space="preserve">Страховочные системы должны применяться всегда, когда есть риск падения работника Их назначение не просто остановить падение, а сделать это безопасно.</w:t>
      </w:r>
      <w:r/>
    </w:p>
    <w:p>
      <w:pPr>
        <w:pStyle w:val="706"/>
        <w:jc w:val="center"/>
        <w:rPr>
          <w:rFonts w:ascii="Times New Roman" w:hAnsi="Times New Roman"/>
          <w:lang w:val="ru"/>
        </w:rPr>
      </w:pPr>
      <w:r>
        <w:rPr>
          <w:lang w:eastAsia="ru-RU"/>
        </w:rP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728345</wp:posOffset>
                </wp:positionH>
                <wp:positionV relativeFrom="paragraph">
                  <wp:posOffset>-93980</wp:posOffset>
                </wp:positionV>
                <wp:extent cx="5144135" cy="357505"/>
                <wp:effectExtent l="0" t="0" r="18415" b="4445"/>
                <wp:wrapNone/>
                <wp:docPr id="4" name="Текстовое поле 18" hidden="false"/>
                <wp:cNvGraphicFramePr/>
                <a:graphic xmlns:a="http://schemas.openxmlformats.org/drawingml/2006/main">
                  <a:graphicData uri="http://schemas.microsoft.com/office/word/2010/wordprocessingShape">
                    <wps:wsp>
                      <wps:cNvSpPr txBox="1"/>
                      <wps:spPr bwMode="auto">
                        <a:xfrm>
                          <a:off x="0" y="0"/>
                          <a:ext cx="5144135" cy="357505"/>
                        </a:xfrm>
                        <a:prstGeom prst="rect">
                          <a:avLst/>
                        </a:prstGeom>
                        <a:solidFill>
                          <a:srgbClr val="FFFFFF"/>
                        </a:solidFill>
                        <a:ln w="9525">
                          <a:noFill/>
                          <a:miter/>
                        </a:ln>
                      </wps:spPr>
                      <wps:txbx>
                        <w:txbxContent>
                          <w:p>
                            <w:pPr>
                              <w:pStyle w:val="706"/>
                              <w:jc w:val="center"/>
                              <w:rPr>
                                <w:b/>
                              </w:rPr>
                            </w:pPr>
                            <w:r>
                              <w:t xml:space="preserve">Способы страховки при работе на высоте</w:t>
                            </w:r>
                            <w:r/>
                          </w:p>
                          <w:p>
                            <w:r/>
                            <w:r/>
                          </w:p>
                        </w:txbxContent>
                      </wps:txbx>
                      <wps:bodyPr wrap="square" upright="1"/>
                    </wps:wsp>
                  </a:graphicData>
                </a:graphic>
              </wp:anchor>
            </w:drawing>
          </mc:Choice>
          <mc:Fallback>
            <w:pict>
              <v:shape id="shape 3" o:spid="_x0000_s3" o:spt="1" style="position:absolute;mso-wrap-distance-left:9.0pt;mso-wrap-distance-top:0.0pt;mso-wrap-distance-right:9.0pt;mso-wrap-distance-bottom:0.0pt;z-index:251658240;o:allowoverlap:true;o:allowincell:true;mso-position-horizontal-relative:text;margin-left:57.3pt;mso-position-horizontal:absolute;mso-position-vertical-relative:text;margin-top:-7.4pt;mso-position-vertical:absolute;width:405.0pt;height:28.1pt;" coordsize="100000,100000" path="" fillcolor="#FFFFFF" stroked="f" strokeweight="0.75pt">
                <v:path textboxrect="0,0,0,0"/>
                <v:textbox>
                  <w:txbxContent>
                    <w:p>
                      <w:pPr>
                        <w:pStyle w:val="706"/>
                        <w:jc w:val="center"/>
                        <w:rPr>
                          <w:b/>
                        </w:rPr>
                      </w:pPr>
                      <w:r>
                        <w:t xml:space="preserve">Способы страховки при работе на высоте</w:t>
                      </w:r>
                      <w:r/>
                    </w:p>
                    <w:p>
                      <w:r/>
                      <w:r/>
                    </w:p>
                  </w:txbxContent>
                </v:textbox>
              </v:shape>
            </w:pict>
          </mc:Fallback>
        </mc:AlternateContent>
      </w:r>
      <w:r>
        <w:rPr>
          <w:rFonts w:ascii="Times New Roman" w:hAnsi="Times New Roman"/>
          <w:lang w:eastAsia="ru-RU"/>
        </w:rPr>
        <mc:AlternateContent>
          <mc:Choice Requires="wpg">
            <w:drawing>
              <wp:inline xmlns:wp="http://schemas.openxmlformats.org/drawingml/2006/wordprocessingDrawing" distT="0" distB="0" distL="0" distR="0">
                <wp:extent cx="1981200" cy="1743075"/>
                <wp:effectExtent l="0" t="0" r="0" b="9525"/>
                <wp:docPr id="5" name="Рисунок 31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Рисунок 314" hidden="0"/>
                        <pic:cNvPicPr>
                          <a:picLocks noChangeAspect="1"/>
                        </pic:cNvPicPr>
                        <pic:nvPr isPhoto="0" userDrawn="0"/>
                      </pic:nvPicPr>
                      <pic:blipFill>
                        <a:blip r:embed="rId14"/>
                        <a:stretch/>
                      </pic:blipFill>
                      <pic:spPr bwMode="auto">
                        <a:xfrm>
                          <a:off x="0" y="0"/>
                          <a:ext cx="1981200" cy="174307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56.0pt;height:137.2pt;" stroked="f" strokeweight="0.75pt">
                <v:path textboxrect="0,0,0,0"/>
                <v:imagedata r:id="rId14" o:title=""/>
              </v:shape>
            </w:pict>
          </mc:Fallback>
        </mc:AlternateContent>
      </w:r>
      <w:r>
        <w:rPr>
          <w:rFonts w:ascii="Times New Roman" w:hAnsi="Times New Roman"/>
          <w:lang w:eastAsia="ru-RU"/>
        </w:rPr>
        <mc:AlternateContent>
          <mc:Choice Requires="wpg">
            <w:drawing>
              <wp:inline xmlns:wp="http://schemas.openxmlformats.org/drawingml/2006/wordprocessingDrawing" distT="0" distB="0" distL="0" distR="0">
                <wp:extent cx="2095500" cy="1733550"/>
                <wp:effectExtent l="0" t="0" r="0" b="0"/>
                <wp:docPr id="6" name="Рисунок 31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Рисунок 312" hidden="0"/>
                        <pic:cNvPicPr>
                          <a:picLocks noChangeAspect="1"/>
                        </pic:cNvPicPr>
                        <pic:nvPr isPhoto="0" userDrawn="0"/>
                      </pic:nvPicPr>
                      <pic:blipFill>
                        <a:blip r:embed="rId15"/>
                        <a:stretch/>
                      </pic:blipFill>
                      <pic:spPr bwMode="auto">
                        <a:xfrm>
                          <a:off x="0" y="0"/>
                          <a:ext cx="2095500" cy="1733550"/>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65.0pt;height:136.5pt;" stroked="f" strokeweight="0.75pt">
                <v:path textboxrect="0,0,0,0"/>
                <v:imagedata r:id="rId15" o:title=""/>
              </v:shape>
            </w:pict>
          </mc:Fallback>
        </mc:AlternateContent>
      </w:r>
      <w:r>
        <w:rPr>
          <w:rFonts w:ascii="Times New Roman" w:hAnsi="Times New Roman"/>
          <w:lang w:eastAsia="ru-RU"/>
        </w:rPr>
        <mc:AlternateContent>
          <mc:Choice Requires="wpg">
            <w:drawing>
              <wp:inline xmlns:wp="http://schemas.openxmlformats.org/drawingml/2006/wordprocessingDrawing" distT="0" distB="0" distL="0" distR="0">
                <wp:extent cx="3829050" cy="1724025"/>
                <wp:effectExtent l="0" t="0" r="0" b="9525"/>
                <wp:docPr id="7" name="Рисунок 31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Рисунок 313" hidden="0"/>
                        <pic:cNvPicPr>
                          <a:picLocks noChangeAspect="1"/>
                        </pic:cNvPicPr>
                        <pic:nvPr isPhoto="0" userDrawn="0"/>
                      </pic:nvPicPr>
                      <pic:blipFill>
                        <a:blip r:embed="rId16"/>
                        <a:stretch/>
                      </pic:blipFill>
                      <pic:spPr bwMode="auto">
                        <a:xfrm>
                          <a:off x="0" y="0"/>
                          <a:ext cx="3829050" cy="172402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301.5pt;height:135.8pt;" stroked="f" strokeweight="0.75pt">
                <v:path textboxrect="0,0,0,0"/>
                <v:imagedata r:id="rId16" o:title=""/>
              </v:shape>
            </w:pict>
          </mc:Fallback>
        </mc:AlternateContent>
      </w:r>
      <w:r/>
    </w:p>
    <w:p>
      <w:pPr>
        <w:rPr>
          <w:rFonts w:ascii="Times New Roman" w:hAnsi="Times New Roman"/>
          <w:lang w:val="ru"/>
        </w:rPr>
      </w:pPr>
      <w:r>
        <w:rPr>
          <w:rFonts w:ascii="Times New Roman" w:hAnsi="Times New Roman"/>
          <w:lang w:val="ru"/>
        </w:rPr>
      </w:r>
      <w:r/>
    </w:p>
    <w:p>
      <w:pPr>
        <w:pStyle w:val="689"/>
        <w:rPr>
          <w:rFonts w:ascii="Times New Roman" w:hAnsi="Times New Roman" w:cs="Times New Roman"/>
          <w:i w:val="false"/>
          <w:sz w:val="32"/>
          <w:szCs w:val="32"/>
          <w:lang w:val="ru"/>
        </w:rPr>
      </w:pPr>
      <w:r>
        <w:rPr>
          <w:lang w:val="ru"/>
        </w:rPr>
        <w:t xml:space="preserve"> </w:t>
      </w:r>
      <w:bookmarkStart w:id="31" w:name="_Toc68525353"/>
      <w:r/>
      <w:bookmarkStart w:id="32" w:name="_Toc23836"/>
      <w:r/>
      <w:bookmarkStart w:id="33" w:name="_Toc17810"/>
      <w:r/>
      <w:bookmarkStart w:id="34" w:name="_Toc32192"/>
      <w:r/>
      <w:bookmarkStart w:id="35" w:name="_Toc21889"/>
      <w:r/>
      <w:bookmarkStart w:id="36" w:name="_Toc29034"/>
      <w:r/>
      <w:bookmarkStart w:id="37" w:name="_Toc31594"/>
      <w:r/>
      <w:bookmarkStart w:id="38" w:name="_Toc11148"/>
      <w:r/>
      <w:bookmarkStart w:id="39" w:name="_Toc12624"/>
      <w:r/>
      <w:bookmarkStart w:id="40" w:name="_Toc7695"/>
      <w:r/>
      <w:bookmarkStart w:id="41" w:name="_Toc8321"/>
      <w:r/>
      <w:bookmarkStart w:id="42" w:name="_Toc29360"/>
      <w:r/>
      <w:bookmarkStart w:id="43" w:name="_Toc13830"/>
      <w:r/>
      <w:bookmarkStart w:id="44" w:name="_Toc8062"/>
      <w:r/>
      <w:bookmarkStart w:id="45" w:name="_Toc2716"/>
      <w:r/>
      <w:bookmarkStart w:id="46" w:name="_Toc41464028"/>
      <w:r/>
      <w:bookmarkStart w:id="47" w:name="_Toc67990535"/>
      <w:r/>
      <w:bookmarkStart w:id="48" w:name="_Toc39046123"/>
      <w:r>
        <w:rPr>
          <w:rFonts w:ascii="Times New Roman" w:hAnsi="Times New Roman" w:cs="Times New Roman"/>
          <w:i w:val="false"/>
          <w:sz w:val="32"/>
          <w:szCs w:val="32"/>
          <w:lang w:val="ru"/>
        </w:rPr>
        <w:t xml:space="preserve">Порядок производства работ на высоте</w:t>
      </w:r>
      <w:bookmarkEnd w:id="31"/>
      <w:r/>
      <w:bookmarkEnd w:id="32"/>
      <w:r/>
      <w:bookmarkEnd w:id="33"/>
      <w:r/>
      <w:bookmarkEnd w:id="34"/>
      <w:r/>
      <w:bookmarkEnd w:id="35"/>
      <w:r/>
      <w:bookmarkEnd w:id="36"/>
      <w:r/>
      <w:bookmarkEnd w:id="37"/>
      <w:r/>
      <w:bookmarkEnd w:id="38"/>
      <w:r/>
      <w:bookmarkEnd w:id="39"/>
      <w:r/>
      <w:bookmarkEnd w:id="40"/>
      <w:r/>
      <w:bookmarkEnd w:id="41"/>
      <w:r/>
      <w:bookmarkEnd w:id="42"/>
      <w:r/>
      <w:bookmarkEnd w:id="43"/>
      <w:r/>
      <w:bookmarkEnd w:id="44"/>
      <w:r/>
      <w:bookmarkEnd w:id="45"/>
      <w:r/>
      <w:bookmarkEnd w:id="46"/>
      <w:r/>
      <w:bookmarkEnd w:id="47"/>
      <w:r/>
      <w:bookmarkEnd w:id="48"/>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По прибытии на место производства работ ответственному руководителю работ совместно с членами бригады обеспечить оценку рисков перед началом работ. При подготовке рабочего места выявить причины возможного падения работника, в том числе:</w:t>
      </w:r>
      <w:r/>
    </w:p>
    <w:p>
      <w:pPr>
        <w:pStyle w:val="706"/>
        <w:numPr>
          <w:ilvl w:val="0"/>
          <w:numId w:val="10"/>
        </w:numPr>
        <w:rPr>
          <w:rFonts w:ascii="Times New Roman" w:hAnsi="Times New Roman"/>
          <w:sz w:val="28"/>
          <w:szCs w:val="28"/>
          <w:lang w:val="ru"/>
        </w:rPr>
      </w:pPr>
      <w:r>
        <w:rPr>
          <w:rFonts w:ascii="Times New Roman" w:hAnsi="Times New Roman"/>
          <w:sz w:val="28"/>
          <w:szCs w:val="28"/>
          <w:lang w:val="ru"/>
        </w:rPr>
        <w:t xml:space="preserve">ненадежность анкерных устройств,</w:t>
      </w:r>
      <w:r/>
    </w:p>
    <w:p>
      <w:pPr>
        <w:pStyle w:val="706"/>
        <w:numPr>
          <w:ilvl w:val="0"/>
          <w:numId w:val="10"/>
        </w:numPr>
        <w:rPr>
          <w:rFonts w:ascii="Times New Roman" w:hAnsi="Times New Roman"/>
          <w:sz w:val="28"/>
          <w:szCs w:val="28"/>
          <w:lang w:val="ru"/>
        </w:rPr>
      </w:pPr>
      <w:r>
        <w:rPr>
          <w:rFonts w:ascii="Times New Roman" w:hAnsi="Times New Roman"/>
          <w:sz w:val="28"/>
          <w:szCs w:val="28"/>
          <w:lang w:val="ru"/>
        </w:rPr>
        <w:t xml:space="preserve">наличие скользкой рабочей поверхности, имеющей не ограждённые перепады высоты,</w:t>
      </w:r>
      <w:r/>
    </w:p>
    <w:p>
      <w:pPr>
        <w:pStyle w:val="706"/>
        <w:numPr>
          <w:ilvl w:val="0"/>
          <w:numId w:val="10"/>
        </w:numPr>
        <w:rPr>
          <w:rFonts w:ascii="Times New Roman" w:hAnsi="Times New Roman"/>
          <w:sz w:val="28"/>
          <w:szCs w:val="28"/>
          <w:lang w:val="ru"/>
        </w:rPr>
      </w:pPr>
      <w:r>
        <w:rPr>
          <w:rFonts w:ascii="Times New Roman" w:hAnsi="Times New Roman"/>
          <w:sz w:val="28"/>
          <w:szCs w:val="28"/>
          <w:lang w:val="ru"/>
        </w:rPr>
        <w:t xml:space="preserve">возможность потери работником равновесия при нахождении в непосредственной близости от открытых люков и отверстий доступа.</w:t>
      </w:r>
      <w:r/>
    </w:p>
    <w:p>
      <w:pPr>
        <w:rPr>
          <w:rFonts w:ascii="Times New Roman" w:hAnsi="Times New Roman"/>
          <w:b/>
          <w:sz w:val="32"/>
          <w:szCs w:val="32"/>
          <w:lang w:val="ru"/>
        </w:rPr>
      </w:pPr>
      <w:r>
        <w:rPr>
          <w:rFonts w:ascii="Times New Roman" w:hAnsi="Times New Roman"/>
          <w:lang w:val="ru" w:bidi="ar" w:eastAsia="zh-CN"/>
        </w:rPr>
        <w:t xml:space="preserve"> </w:t>
      </w:r>
      <w:bookmarkStart w:id="49" w:name="_Toc39046124"/>
      <w:r/>
      <w:bookmarkStart w:id="50" w:name="_Toc41464029"/>
      <w:r>
        <w:rPr>
          <w:rFonts w:ascii="Times New Roman" w:hAnsi="Times New Roman"/>
          <w:b/>
          <w:color w:val="002060"/>
          <w:sz w:val="32"/>
          <w:szCs w:val="32"/>
          <w:lang w:val="ru" w:bidi="ar" w:eastAsia="zh-CN"/>
        </w:rPr>
        <w:t xml:space="preserve">При проведении осмотра рабочего места учесть:</w:t>
      </w:r>
      <w:bookmarkEnd w:id="49"/>
      <w:r/>
      <w:bookmarkEnd w:id="50"/>
      <w:r/>
      <w:r/>
    </w:p>
    <w:p>
      <w:pPr>
        <w:pStyle w:val="706"/>
        <w:numPr>
          <w:ilvl w:val="0"/>
          <w:numId w:val="11"/>
        </w:numPr>
        <w:rPr>
          <w:rFonts w:ascii="Times New Roman" w:hAnsi="Times New Roman"/>
          <w:i w:val="false"/>
          <w:sz w:val="28"/>
          <w:szCs w:val="28"/>
          <w:lang w:val="ru"/>
        </w:rPr>
      </w:pPr>
      <w:r>
        <w:rPr>
          <w:rFonts w:ascii="Times New Roman" w:hAnsi="Times New Roman"/>
          <w:i w:val="false"/>
          <w:sz w:val="28"/>
          <w:szCs w:val="28"/>
          <w:lang w:val="ru"/>
        </w:rPr>
        <w:t xml:space="preserve">возможность наличия в топке котла ядовитых и взрывоопасных газов,</w:t>
      </w:r>
      <w:r/>
    </w:p>
    <w:p>
      <w:pPr>
        <w:pStyle w:val="706"/>
        <w:numPr>
          <w:ilvl w:val="0"/>
          <w:numId w:val="11"/>
        </w:numPr>
        <w:rPr>
          <w:rFonts w:ascii="Times New Roman" w:hAnsi="Times New Roman"/>
          <w:i w:val="false"/>
          <w:sz w:val="28"/>
          <w:szCs w:val="28"/>
          <w:lang w:val="ru"/>
        </w:rPr>
      </w:pPr>
      <w:r>
        <w:rPr>
          <w:rFonts w:ascii="Times New Roman" w:hAnsi="Times New Roman"/>
          <w:i w:val="false"/>
          <w:sz w:val="28"/>
          <w:szCs w:val="28"/>
          <w:lang w:val="ru"/>
        </w:rPr>
        <w:t xml:space="preserve">наличие острых кромок у элементов конструкции люков и отверстий доступа,</w:t>
      </w:r>
      <w:r/>
    </w:p>
    <w:p>
      <w:pPr>
        <w:pStyle w:val="706"/>
        <w:numPr>
          <w:ilvl w:val="0"/>
          <w:numId w:val="11"/>
        </w:numPr>
        <w:rPr>
          <w:rFonts w:ascii="Times New Roman" w:hAnsi="Times New Roman"/>
          <w:i w:val="false"/>
          <w:sz w:val="28"/>
          <w:szCs w:val="28"/>
          <w:lang w:val="ru"/>
        </w:rPr>
      </w:pPr>
      <w:r>
        <w:rPr>
          <w:rFonts w:ascii="Times New Roman" w:hAnsi="Times New Roman"/>
          <w:i w:val="false"/>
          <w:sz w:val="28"/>
          <w:szCs w:val="28"/>
          <w:lang w:val="ru"/>
        </w:rPr>
        <w:t xml:space="preserve">опасные факторы, обусловленные местоположением точек крепления страховочной системы: фактор падения, фактор отсутствия запаса высоты.</w:t>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 В случае необходимости обеспечить ограждение, дл</w:t>
      </w:r>
      <w:r>
        <w:rPr>
          <w:rFonts w:ascii="Times New Roman" w:hAnsi="Times New Roman"/>
          <w:i w:val="false"/>
          <w:sz w:val="28"/>
          <w:szCs w:val="28"/>
          <w:lang w:val="ru"/>
        </w:rPr>
        <w:t xml:space="preserve">я ограничения доступа посторонних лиц в зону повышенной опасности, где возможно падение с высоты, травмирование падающими с высоты материалами, инструментом, а также частями оборудования, находящегося в процессе обслуживания, ремонта, монтажа или разборки.</w:t>
      </w:r>
      <w:r/>
    </w:p>
    <w:p>
      <w:pPr>
        <w:pStyle w:val="706"/>
        <w:ind w:left="1440"/>
        <w:jc w:val="left"/>
        <w:rPr>
          <w:rFonts w:ascii="Times New Roman" w:hAnsi="Times New Roman"/>
          <w:b/>
          <w:color w:val="C00000"/>
          <w:sz w:val="32"/>
          <w:szCs w:val="32"/>
          <w:lang w:val="ru"/>
        </w:rPr>
      </w:pPr>
      <w:r>
        <w:rPr>
          <w:rFonts w:ascii="Times New Roman" w:hAnsi="Times New Roman"/>
          <w:b/>
          <w:color w:val="C00000"/>
          <w:sz w:val="32"/>
          <w:szCs w:val="32"/>
          <w:lang w:val="ru"/>
        </w:rPr>
        <w:t xml:space="preserve">Оборудование, механизмы, ручной механизированный и другой</w:t>
      </w:r>
      <w:r>
        <w:rPr>
          <w:rFonts w:ascii="Times New Roman" w:hAnsi="Times New Roman"/>
          <w:b/>
          <w:color w:val="C00000"/>
          <w:sz w:val="32"/>
          <w:szCs w:val="32"/>
          <w:lang w:val="ru"/>
        </w:rPr>
        <w:t xml:space="preserve">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или закрепление к страховочной привязи работника).</w:t>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 При выполнении работ на выс</w:t>
      </w:r>
      <w:r>
        <w:rPr>
          <w:rFonts w:ascii="Times New Roman" w:hAnsi="Times New Roman"/>
          <w:i w:val="false"/>
          <w:sz w:val="28"/>
          <w:szCs w:val="28"/>
          <w:lang w:val="ru"/>
        </w:rPr>
        <w:t xml:space="preserve">оте под местом производства работ (внизу) определяются, обозначаются и ограждаются зоны повышенной опасности. При выполнении работ на высоте внутри газоходов, над местом производства работ определяются, обозначаются и ограждаются зоны повышенной опасности.</w:t>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 Границы зон повышенной опасности обозначаются сигнальной лентой или веревкой с красными флажками, подвешиваемо</w:t>
      </w:r>
      <w:r>
        <w:rPr>
          <w:rFonts w:ascii="Times New Roman" w:hAnsi="Times New Roman"/>
          <w:i w:val="false"/>
          <w:sz w:val="28"/>
          <w:szCs w:val="28"/>
          <w:lang w:val="ru"/>
        </w:rPr>
        <w:t xml:space="preserve">й на специальных стойках.  Высота защитных и страховочных ограждений должна быть не менее 1,1 м, сигнальных - от 0,8 до 1,1 м включительно. Ограждения страховочные рассчитывают на прочность и устойчивость к действию горизонтальной сосредоточенной нагрузки </w:t>
      </w:r>
      <w:bookmarkStart w:id="51" w:name="44309"/>
      <w:r/>
      <w:bookmarkEnd w:id="51"/>
      <w:r>
        <w:rPr>
          <w:rFonts w:ascii="Times New Roman" w:hAnsi="Times New Roman"/>
          <w:i w:val="false"/>
          <w:sz w:val="28"/>
          <w:szCs w:val="28"/>
          <w:lang w:val="ru"/>
        </w:rPr>
        <w:t xml:space="preserve">700 Н (70 кгс), приложенной в любой точке по высоте ограждения в середине пролета. Дополнительно устанавливаются знаки безопасности в соответствии с ГОСТ Р 124026-201</w:t>
      </w:r>
      <w:r/>
    </w:p>
    <w:p>
      <w:pPr>
        <w:pStyle w:val="706"/>
        <w:jc w:val="center"/>
        <w:rPr>
          <w:rFonts w:ascii="Times New Roman" w:hAnsi="Times New Roman"/>
          <w:lang w:val="ru"/>
        </w:rPr>
      </w:pPr>
      <w:r>
        <w:rPr>
          <w:rFonts w:ascii="Times New Roman" w:hAnsi="Times New Roman"/>
          <w:lang w:val="ru"/>
        </w:rPr>
        <w:t xml:space="preserve">.  </w:t>
      </w:r>
      <w:r>
        <w:rPr>
          <w:rFonts w:ascii="Times New Roman" w:hAnsi="Times New Roman"/>
          <w:lang w:eastAsia="ru-RU"/>
        </w:rPr>
        <mc:AlternateContent>
          <mc:Choice Requires="wpg">
            <w:drawing>
              <wp:inline xmlns:wp="http://schemas.openxmlformats.org/drawingml/2006/wordprocessingDrawing" distT="0" distB="0" distL="0" distR="0">
                <wp:extent cx="5048250" cy="2619375"/>
                <wp:effectExtent l="0" t="0" r="0" b="9525"/>
                <wp:docPr id="8" name="Рисунок 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Рисунок 4" hidden="0"/>
                        <pic:cNvPicPr>
                          <a:picLocks noChangeAspect="1"/>
                        </pic:cNvPicPr>
                        <pic:nvPr isPhoto="0" userDrawn="0"/>
                      </pic:nvPicPr>
                      <pic:blipFill>
                        <a:blip r:embed="rId17"/>
                        <a:stretch/>
                      </pic:blipFill>
                      <pic:spPr bwMode="auto">
                        <a:xfrm>
                          <a:off x="0" y="0"/>
                          <a:ext cx="5048250" cy="261937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97.5pt;height:206.2pt;" stroked="f" strokeweight="0.75pt">
                <v:path textboxrect="0,0,0,0"/>
                <v:imagedata r:id="rId17" o:title=""/>
              </v:shape>
            </w:pict>
          </mc:Fallback>
        </mc:AlternateContent>
      </w:r>
      <w:r/>
    </w:p>
    <w:p>
      <w:pPr>
        <w:pStyle w:val="706"/>
        <w:ind w:left="-140" w:right="-140"/>
        <w:spacing w:afterAutospacing="0" w:beforeAutospacing="0"/>
        <w:rPr>
          <w:rFonts w:ascii="Times New Roman" w:hAnsi="Times New Roman"/>
          <w:b/>
          <w:color w:val="C00000"/>
          <w:sz w:val="32"/>
          <w:szCs w:val="32"/>
          <w:lang w:val="ru"/>
        </w:rPr>
      </w:pPr>
      <w:r>
        <w:rPr>
          <w:rFonts w:ascii="Times New Roman" w:hAnsi="Times New Roman"/>
          <w:color w:val="C00000"/>
          <w:lang w:val="ru"/>
        </w:rPr>
        <w:t xml:space="preserve"> </w:t>
      </w:r>
      <w:r>
        <w:rPr>
          <w:rFonts w:ascii="Times New Roman" w:hAnsi="Times New Roman"/>
          <w:b/>
          <w:color w:val="C00000"/>
          <w:sz w:val="32"/>
          <w:szCs w:val="32"/>
          <w:lang w:val="ru"/>
        </w:rPr>
        <w:t xml:space="preserve">При невозможнос</w:t>
      </w:r>
      <w:r>
        <w:rPr>
          <w:rFonts w:ascii="Times New Roman" w:hAnsi="Times New Roman"/>
          <w:b/>
          <w:color w:val="C00000"/>
          <w:sz w:val="32"/>
          <w:szCs w:val="32"/>
          <w:lang w:val="ru"/>
        </w:rPr>
        <w:t xml:space="preserve">ти установки заграждений для ограничения доступа посторонних лиц в зоны повышенной опасности, ответственный исполнитель работ должен осуществлять контроль за местом производства работ и запрещать приближаться посторонним лицам к зонам повышенной опасности.</w:t>
      </w:r>
      <w:r/>
    </w:p>
    <w:p>
      <w:pPr>
        <w:pStyle w:val="688"/>
        <w:rPr>
          <w:i w:val="false"/>
        </w:rPr>
      </w:pPr>
      <w:r/>
      <w:bookmarkStart w:id="52" w:name="_Toc68525354"/>
      <w:r/>
      <w:bookmarkStart w:id="53" w:name="_Toc67990536"/>
      <w:r/>
      <w:bookmarkStart w:id="54" w:name="_Toc41464030"/>
      <w:r/>
      <w:bookmarkStart w:id="55" w:name="_Toc39046125"/>
      <w:r>
        <w:rPr>
          <w:i w:val="false"/>
        </w:rPr>
        <w:t xml:space="preserve">Требования безопасности при выполнении работ на высоте</w:t>
      </w:r>
      <w:bookmarkEnd w:id="52"/>
      <w:r/>
      <w:bookmarkEnd w:id="53"/>
      <w:r/>
      <w:bookmarkEnd w:id="54"/>
      <w:r/>
      <w:bookmarkEnd w:id="55"/>
      <w:r/>
      <w:r/>
    </w:p>
    <w:p>
      <w:pPr>
        <w:pStyle w:val="712"/>
        <w:rPr>
          <w:sz w:val="28"/>
          <w:szCs w:val="28"/>
          <w:lang w:val="ru"/>
        </w:rPr>
      </w:pPr>
      <w:r>
        <w:rPr>
          <w:sz w:val="28"/>
          <w:szCs w:val="28"/>
          <w:lang w:val="ru"/>
        </w:rPr>
        <w:t xml:space="preserve">К самостоятельному выполнению работ на высоте, допускаются лица не м</w:t>
      </w:r>
      <w:r>
        <w:rPr>
          <w:sz w:val="28"/>
          <w:szCs w:val="28"/>
          <w:lang w:val="ru"/>
        </w:rPr>
        <w:t xml:space="preserve">оложе 18 лет, обученные безопасным методам и приёмам работ, аттестованные на первую и вторую группу по работам на высоте. Прошедшие медицинский осмотр. Полная страховочная система, используемая при работе на высоте должна иметь грудную и спинную обвязку, о</w:t>
      </w:r>
      <w:r>
        <w:rPr>
          <w:sz w:val="28"/>
          <w:szCs w:val="28"/>
          <w:lang w:val="ru"/>
        </w:rPr>
        <w:t xml:space="preserve">беспечивающую распределение нагрузки на тело работника, а именно - на грудь (спину), поясницу и бедра. Кроме того, полная страховочная система должна быть укомплектована двумя страховочными фалами с амортизатором, снижающим динамическую нагрузку при срыве.</w:t>
      </w:r>
      <w:r/>
    </w:p>
    <w:p>
      <w:pPr>
        <w:pStyle w:val="712"/>
        <w:rPr>
          <w:lang w:val="ru"/>
        </w:rPr>
      </w:pPr>
      <w:r>
        <w:rPr>
          <w:lang w:val="ru"/>
        </w:rPr>
      </w:r>
      <w:r/>
    </w:p>
    <w:p>
      <w:pPr>
        <w:pStyle w:val="712"/>
        <w:jc w:val="center"/>
        <w:rPr>
          <w:b/>
          <w:sz w:val="24"/>
          <w:szCs w:val="24"/>
          <w:lang w:val="ru" w:bidi="ar"/>
        </w:rPr>
      </w:pPr>
      <w:r>
        <w:rPr>
          <w:b/>
          <w:sz w:val="24"/>
          <w:szCs w:val="24"/>
          <w:lang w:val="ru-RU" w:eastAsia="ru-RU"/>
        </w:rPr>
        <mc:AlternateContent>
          <mc:Choice Requires="wpg">
            <w:drawing>
              <wp:inline xmlns:wp="http://schemas.openxmlformats.org/drawingml/2006/wordprocessingDrawing" distT="0" distB="0" distL="0" distR="0">
                <wp:extent cx="4476750" cy="2324100"/>
                <wp:effectExtent l="0" t="0" r="0" b="0"/>
                <wp:docPr id="9" name="Рисунок 16392" descr="СТРАХ СИСТЕМА"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Рисунок 16392" descr="СТРАХ СИСТЕМА" hidden="0"/>
                        <pic:cNvPicPr>
                          <a:picLocks noChangeAspect="1"/>
                        </pic:cNvPicPr>
                        <pic:nvPr isPhoto="0" userDrawn="0"/>
                      </pic:nvPicPr>
                      <pic:blipFill>
                        <a:blip r:embed="rId18"/>
                        <a:stretch/>
                      </pic:blipFill>
                      <pic:spPr bwMode="auto">
                        <a:xfrm>
                          <a:off x="0" y="0"/>
                          <a:ext cx="4476750" cy="2324100"/>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352.5pt;height:183.0pt;" stroked="f" strokeweight="0.75pt">
                <v:path textboxrect="0,0,0,0"/>
                <v:imagedata r:id="rId18" o:title=""/>
              </v:shape>
            </w:pict>
          </mc:Fallback>
        </mc:AlternateContent>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В процессе эксплуатации полная страховочная система должна осматриваться ежедневно перед началом работы и отбраковываться при наличии повреждений замков, пряжек, надрыва лент и разрыва нитей в швах.</w:t>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Карабины, применяемые в</w:t>
      </w:r>
      <w:r>
        <w:rPr>
          <w:rFonts w:ascii="Times New Roman" w:hAnsi="Times New Roman"/>
          <w:i w:val="false"/>
          <w:sz w:val="28"/>
          <w:szCs w:val="28"/>
          <w:lang w:val="ru"/>
        </w:rPr>
        <w:t xml:space="preserve"> качестве соединительных звеньев для элементов полной страховочной системы должны иметь предохранительные (запорные) устройства, исключающие их случайное раскрытие, открываться предохранительное устройство должно не менее чем двумя независимыми движениями.</w:t>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В процессе эксплуатации карабины должны осматриваться </w:t>
      </w:r>
      <w:r>
        <w:rPr>
          <w:rFonts w:ascii="Times New Roman" w:hAnsi="Times New Roman"/>
          <w:i w:val="false"/>
          <w:sz w:val="28"/>
          <w:szCs w:val="28"/>
          <w:lang w:val="ru"/>
        </w:rPr>
        <w:t xml:space="preserve">ежедневно перед началом работы и отбраковываться при наличии трещин, деформаций и других повреждений. При подъёме по лестнице свыше пяти метров или перемещении по металлоконструкциям, необходимо использовать дополнительный фал для постоянной фиксации тела.</w:t>
      </w:r>
      <w:r/>
    </w:p>
    <w:p>
      <w:pPr>
        <w:pStyle w:val="712"/>
        <w:rPr>
          <w:lang w:val="ru"/>
        </w:rPr>
      </w:pPr>
      <w:r>
        <w:rPr>
          <w:lang w:val="ru"/>
        </w:rPr>
      </w:r>
      <w:r/>
    </w:p>
    <w:p>
      <w:pPr>
        <w:pStyle w:val="712"/>
        <w:rPr>
          <w:sz w:val="24"/>
          <w:szCs w:val="24"/>
          <w:lang w:val="ru"/>
        </w:rPr>
      </w:pPr>
      <w:r>
        <w:rPr>
          <w:lang w:val="ru-RU" w:eastAsia="ru-RU"/>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514985</wp:posOffset>
                </wp:positionH>
                <wp:positionV relativeFrom="paragraph">
                  <wp:posOffset>-152400</wp:posOffset>
                </wp:positionV>
                <wp:extent cx="4761865" cy="379730"/>
                <wp:effectExtent l="0" t="0" r="635" b="1270"/>
                <wp:wrapNone/>
                <wp:docPr id="10" name="Надпись 2" hidden="false"/>
                <wp:cNvGraphicFramePr/>
                <a:graphic xmlns:a="http://schemas.openxmlformats.org/drawingml/2006/main">
                  <a:graphicData uri="http://schemas.microsoft.com/office/word/2010/wordprocessingShape">
                    <wps:wsp>
                      <wps:cNvSpPr txBox="1"/>
                      <wps:spPr bwMode="auto">
                        <a:xfrm>
                          <a:off x="0" y="0"/>
                          <a:ext cx="4761865" cy="379730"/>
                        </a:xfrm>
                        <a:prstGeom prst="rect">
                          <a:avLst/>
                        </a:prstGeom>
                        <a:solidFill>
                          <a:srgbClr val="FFFFFF"/>
                        </a:solidFill>
                        <a:ln w="9525">
                          <a:noFill/>
                          <a:miter/>
                        </a:ln>
                      </wps:spPr>
                      <wps:txbx>
                        <w:txbxContent>
                          <w:p>
                            <w:pPr>
                              <w:pStyle w:val="742"/>
                            </w:pPr>
                            <w:r>
                              <w:t xml:space="preserve">Самоблокирующее устройство против падения </w:t>
                            </w:r>
                            <w:r/>
                          </w:p>
                          <w:p>
                            <w:r/>
                            <w:r/>
                          </w:p>
                        </w:txbxContent>
                      </wps:txbx>
                      <wps:bodyPr wrap="square" upright="1"/>
                    </wps:wsp>
                  </a:graphicData>
                </a:graphic>
              </wp:anchor>
            </w:drawing>
          </mc:Choice>
          <mc:Fallback>
            <w:pict>
              <v:shape id="shape 9" o:spid="_x0000_s9" o:spt="1" style="position:absolute;mso-wrap-distance-left:9.0pt;mso-wrap-distance-top:0.0pt;mso-wrap-distance-right:9.0pt;mso-wrap-distance-bottom:0.0pt;z-index:251657216;o:allowoverlap:true;o:allowincell:true;mso-position-horizontal-relative:text;margin-left:40.5pt;mso-position-horizontal:absolute;mso-position-vertical-relative:text;margin-top:-12.0pt;mso-position-vertical:absolute;width:374.9pt;height:29.9pt;" coordsize="100000,100000" path="" fillcolor="#FFFFFF" stroked="f" strokeweight="0.75pt">
                <v:path textboxrect="0,0,0,0"/>
                <v:textbox>
                  <w:txbxContent>
                    <w:p>
                      <w:pPr>
                        <w:pStyle w:val="742"/>
                      </w:pPr>
                      <w:r>
                        <w:t xml:space="preserve">Самоблокирующее устройство против падения </w:t>
                      </w:r>
                      <w:r/>
                    </w:p>
                    <w:p>
                      <w:r/>
                      <w:r/>
                    </w:p>
                  </w:txbxContent>
                </v:textbox>
              </v:shape>
            </w:pict>
          </mc:Fallback>
        </mc:AlternateContent>
      </w:r>
      <w:r>
        <w:rPr>
          <w:sz w:val="24"/>
          <w:szCs w:val="24"/>
          <w:lang w:val="ru-RU" w:eastAsia="ru-RU"/>
        </w:rPr>
        <mc:AlternateContent>
          <mc:Choice Requires="wpg">
            <w:drawing>
              <wp:inline xmlns:wp="http://schemas.openxmlformats.org/drawingml/2006/wordprocessingDrawing" distT="0" distB="0" distL="0" distR="0">
                <wp:extent cx="1228725" cy="3209925"/>
                <wp:effectExtent l="0" t="0" r="9525" b="9525"/>
                <wp:docPr id="11" name="Рисунок 16391"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Рисунок 16391" descr="IMG_256" hidden="0"/>
                        <pic:cNvPicPr>
                          <a:picLocks noChangeAspect="1"/>
                        </pic:cNvPicPr>
                        <pic:nvPr isPhoto="0" userDrawn="0"/>
                      </pic:nvPicPr>
                      <pic:blipFill>
                        <a:blip r:embed="rId19"/>
                        <a:stretch/>
                      </pic:blipFill>
                      <pic:spPr bwMode="auto">
                        <a:xfrm>
                          <a:off x="0" y="0"/>
                          <a:ext cx="1228725" cy="320992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96.8pt;height:252.8pt;" stroked="f" strokeweight="0.75pt">
                <v:path textboxrect="0,0,0,0"/>
                <v:imagedata r:id="rId19" o:title=""/>
              </v:shape>
            </w:pict>
          </mc:Fallback>
        </mc:AlternateContent>
      </w:r>
      <w:r>
        <w:rPr>
          <w:sz w:val="24"/>
          <w:szCs w:val="24"/>
          <w:lang w:val="ru-RU" w:eastAsia="ru-RU"/>
        </w:rPr>
        <mc:AlternateContent>
          <mc:Choice Requires="wpg">
            <w:drawing>
              <wp:inline xmlns:wp="http://schemas.openxmlformats.org/drawingml/2006/wordprocessingDrawing" distT="0" distB="0" distL="0" distR="0">
                <wp:extent cx="4762500" cy="3095625"/>
                <wp:effectExtent l="0" t="0" r="0" b="9525"/>
                <wp:docPr id="12" name="Рисунок 16386"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Рисунок 16386" descr="IMG_256" hidden="0"/>
                        <pic:cNvPicPr>
                          <a:picLocks noChangeAspect="1"/>
                        </pic:cNvPicPr>
                        <pic:nvPr isPhoto="0" userDrawn="0"/>
                      </pic:nvPicPr>
                      <pic:blipFill>
                        <a:blip r:embed="rId20"/>
                        <a:stretch/>
                      </pic:blipFill>
                      <pic:spPr bwMode="auto">
                        <a:xfrm>
                          <a:off x="0" y="0"/>
                          <a:ext cx="4762500" cy="309562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75.0pt;height:243.8pt;" stroked="f" strokeweight="0.75pt">
                <v:path textboxrect="0,0,0,0"/>
                <v:imagedata r:id="rId20" o:title=""/>
              </v:shape>
            </w:pict>
          </mc:Fallback>
        </mc:AlternateContent>
      </w:r>
      <w:r/>
    </w:p>
    <w:p>
      <w:pPr>
        <w:pStyle w:val="712"/>
        <w:rPr>
          <w:sz w:val="28"/>
          <w:szCs w:val="28"/>
          <w:lang w:val="ru"/>
        </w:rPr>
      </w:pPr>
      <w:r>
        <w:rPr>
          <w:sz w:val="28"/>
          <w:szCs w:val="28"/>
          <w:lang w:val="ru"/>
        </w:rPr>
        <w:t xml:space="preserve">Для обеспечения дополнительных мер безопасности при работах на высоте, где требуется перемещение работающего на высоте, применять самоблокирующие устройства против падения </w:t>
      </w:r>
      <w:r/>
    </w:p>
    <w:p>
      <w:pPr>
        <w:pStyle w:val="712"/>
        <w:rPr>
          <w:sz w:val="28"/>
          <w:szCs w:val="28"/>
          <w:lang w:val="ru"/>
        </w:rPr>
      </w:pPr>
      <w:r>
        <w:rPr>
          <w:sz w:val="28"/>
          <w:szCs w:val="28"/>
          <w:lang w:val="ru"/>
        </w:rPr>
        <w:t xml:space="preserve">Механизм устройства защищен металлическим корпусом. Лента свободно выдается из устройства по мере необходимости и автоматически наматывается обратно.</w:t>
      </w:r>
      <w:r/>
    </w:p>
    <w:p>
      <w:pPr>
        <w:pStyle w:val="712"/>
        <w:rPr>
          <w:sz w:val="28"/>
          <w:szCs w:val="28"/>
          <w:lang w:val="ru"/>
        </w:rPr>
      </w:pPr>
      <w:r>
        <w:rPr>
          <w:sz w:val="28"/>
          <w:szCs w:val="28"/>
          <w:lang w:val="ru"/>
        </w:rPr>
        <w:t xml:space="preserve">При резком увеличении скорости вытягивания троса (при срыве) автоматически срабатывает тормозной механизм, прекращающий падение. Путь торможения не превышает 0,5 м</w:t>
      </w:r>
      <w:r/>
    </w:p>
    <w:p>
      <w:pPr>
        <w:pStyle w:val="712"/>
        <w:rPr>
          <w:sz w:val="32"/>
          <w:szCs w:val="32"/>
          <w:lang w:val="ru"/>
        </w:rPr>
      </w:pPr>
      <w:r>
        <w:rPr>
          <w:sz w:val="28"/>
          <w:szCs w:val="28"/>
          <w:lang w:val="ru"/>
        </w:rPr>
        <w:t xml:space="preserve">Встроенный в защитный корпус вертлюг предотвращает перекручивание ленты в ходе использования</w:t>
      </w:r>
      <w:r>
        <w:rPr>
          <w:sz w:val="32"/>
          <w:szCs w:val="32"/>
          <w:lang w:val="ru"/>
        </w:rPr>
        <w:t xml:space="preserve">.</w:t>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688"/>
        <w:rPr>
          <w:i w:val="false"/>
          <w:lang w:val="ru"/>
        </w:rPr>
      </w:pPr>
      <w:r/>
      <w:bookmarkStart w:id="56" w:name="_Toc68525355"/>
      <w:r>
        <w:rPr>
          <w:i w:val="false"/>
          <w:lang w:val="ru"/>
        </w:rPr>
        <w:t xml:space="preserve">9.Монтаж демонтаж инвентарных лесов</w:t>
      </w:r>
      <w:bookmarkEnd w:id="56"/>
      <w:r/>
      <w:r/>
    </w:p>
    <w:p>
      <w:pPr>
        <w:pStyle w:val="743"/>
        <w:jc w:val="both"/>
        <w:widowControl/>
        <w:rPr>
          <w:rFonts w:ascii="Times New Roman" w:hAnsi="Times New Roman"/>
          <w:sz w:val="14"/>
          <w:szCs w:val="24"/>
          <w:lang w:val="ru"/>
        </w:rPr>
      </w:pPr>
      <w:r>
        <w:rPr>
          <w:rFonts w:ascii="Times New Roman" w:hAnsi="Times New Roman"/>
          <w:sz w:val="14"/>
          <w:szCs w:val="24"/>
          <w:lang w:val="ru"/>
        </w:rPr>
      </w:r>
      <w:r/>
    </w:p>
    <w:p>
      <w:pPr>
        <w:rPr>
          <w:rFonts w:ascii="Times New Roman" w:hAnsi="Times New Roman"/>
          <w:b/>
          <w:i w:val="false"/>
          <w:sz w:val="32"/>
          <w:szCs w:val="32"/>
          <w:lang w:val="ru"/>
        </w:rPr>
      </w:pPr>
      <w:r>
        <w:rPr>
          <w:rFonts w:ascii="Times New Roman" w:hAnsi="Times New Roman"/>
          <w:b/>
          <w:sz w:val="32"/>
          <w:szCs w:val="32"/>
          <w:lang w:val="ru" w:bidi="ar" w:eastAsia="zh-CN"/>
        </w:rPr>
        <w:t xml:space="preserve">Устройство инвентарных лесов производится на основании утвержденной технологической карты №28. </w:t>
      </w:r>
      <w:r/>
    </w:p>
    <w:p>
      <w:pPr>
        <w:rPr>
          <w:rFonts w:ascii="Times New Roman" w:hAnsi="Times New Roman"/>
          <w:b/>
          <w:i w:val="false"/>
          <w:sz w:val="28"/>
          <w:szCs w:val="28"/>
          <w:lang w:val="ru"/>
        </w:rPr>
      </w:pPr>
      <w:r>
        <w:rPr>
          <w:rFonts w:ascii="Times New Roman" w:hAnsi="Times New Roman"/>
          <w:b/>
          <w:i w:val="false"/>
          <w:sz w:val="28"/>
          <w:szCs w:val="28"/>
          <w:lang w:val="ru" w:bidi="ar" w:eastAsia="zh-CN"/>
        </w:rPr>
        <w:t xml:space="preserve">Порядок работ:</w:t>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Получить наряд-допуск на монтаж лесов. При необходимости согласовать график совмещенных работ. Завести журнал ежедневного осмотра лесо</w:t>
      </w:r>
      <w:r>
        <w:rPr>
          <w:rFonts w:ascii="Times New Roman" w:hAnsi="Times New Roman"/>
          <w:i w:val="false"/>
          <w:sz w:val="28"/>
          <w:szCs w:val="28"/>
          <w:lang w:val="ru"/>
        </w:rPr>
        <w:t xml:space="preserve">в. Устройство и разборка инвентарных стоечных лесов производится под руководством ответственного лица — производителя работ или мастера, который следит за правильной технологией монтажа и демонтажа лесов, за сохранностью элементов лесов, за выполнением пра</w:t>
      </w:r>
      <w:r>
        <w:rPr>
          <w:rFonts w:ascii="Times New Roman" w:hAnsi="Times New Roman"/>
          <w:i w:val="false"/>
          <w:sz w:val="28"/>
          <w:szCs w:val="28"/>
          <w:lang w:val="ru"/>
        </w:rPr>
        <w:t xml:space="preserve">вил техники безопасности.</w:t>
      </w:r>
      <w:r/>
    </w:p>
    <w:p>
      <w:pPr>
        <w:pStyle w:val="706"/>
        <w:rPr>
          <w:rFonts w:ascii="Times New Roman" w:hAnsi="Times New Roman"/>
          <w:i w:val="false"/>
          <w:sz w:val="28"/>
          <w:szCs w:val="28"/>
          <w:lang w:val="ru"/>
        </w:rPr>
      </w:pPr>
      <w:r>
        <w:rPr>
          <w:rFonts w:ascii="Times New Roman" w:hAnsi="Times New Roman"/>
          <w:i w:val="false"/>
          <w:sz w:val="28"/>
          <w:szCs w:val="28"/>
          <w:lang w:val="ru"/>
        </w:rPr>
        <w:t xml:space="preserve">Лицу, ответственному за безопасное производство работ необходимо ознакомить весь персонал, задействованный при монтаже лесов, с ТК№28 под роспись. Перед устройством лесов мастер, производитель работ, руководящий сборкой лесов, обязан:</w:t>
      </w:r>
      <w:r/>
    </w:p>
    <w:p>
      <w:pPr>
        <w:pStyle w:val="706"/>
        <w:numPr>
          <w:ilvl w:val="0"/>
          <w:numId w:val="12"/>
        </w:numPr>
        <w:rPr>
          <w:rFonts w:ascii="Times New Roman" w:hAnsi="Times New Roman"/>
          <w:i w:val="false"/>
          <w:sz w:val="28"/>
          <w:szCs w:val="28"/>
          <w:lang w:val="ru"/>
        </w:rPr>
      </w:pPr>
      <w:r>
        <w:rPr>
          <w:rFonts w:ascii="Times New Roman" w:hAnsi="Times New Roman"/>
          <w:i w:val="false"/>
          <w:sz w:val="28"/>
          <w:szCs w:val="28"/>
          <w:lang w:val="ru"/>
        </w:rPr>
        <w:t xml:space="preserve">Изучить конструкцию лесов.</w:t>
      </w:r>
      <w:r/>
    </w:p>
    <w:p>
      <w:pPr>
        <w:pStyle w:val="706"/>
        <w:numPr>
          <w:ilvl w:val="0"/>
          <w:numId w:val="12"/>
        </w:numPr>
        <w:rPr>
          <w:rFonts w:ascii="Times New Roman" w:hAnsi="Times New Roman"/>
          <w:i w:val="false"/>
          <w:sz w:val="28"/>
          <w:szCs w:val="28"/>
          <w:lang w:val="ru"/>
        </w:rPr>
      </w:pPr>
      <w:r>
        <w:rPr>
          <w:rFonts w:ascii="Times New Roman" w:hAnsi="Times New Roman"/>
          <w:i w:val="false"/>
          <w:sz w:val="28"/>
          <w:szCs w:val="28"/>
          <w:lang w:val="ru"/>
        </w:rPr>
        <w:t xml:space="preserve">Изучить схему установки.</w:t>
      </w:r>
      <w:r/>
    </w:p>
    <w:p>
      <w:pPr>
        <w:pStyle w:val="706"/>
        <w:numPr>
          <w:ilvl w:val="0"/>
          <w:numId w:val="12"/>
        </w:numPr>
        <w:rPr>
          <w:rFonts w:ascii="Times New Roman" w:hAnsi="Times New Roman"/>
          <w:i w:val="false"/>
          <w:sz w:val="28"/>
          <w:szCs w:val="28"/>
          <w:lang w:val="ru"/>
        </w:rPr>
      </w:pPr>
      <w:r>
        <w:rPr>
          <w:rFonts w:ascii="Times New Roman" w:hAnsi="Times New Roman"/>
          <w:i w:val="false"/>
          <w:sz w:val="28"/>
          <w:szCs w:val="28"/>
          <w:lang w:val="ru"/>
        </w:rPr>
        <w:t xml:space="preserve">Составить перечень потребных элементов.</w:t>
      </w:r>
      <w:r/>
    </w:p>
    <w:p>
      <w:pPr>
        <w:pStyle w:val="706"/>
        <w:numPr>
          <w:ilvl w:val="0"/>
          <w:numId w:val="12"/>
        </w:numPr>
        <w:rPr>
          <w:rFonts w:ascii="Times New Roman" w:hAnsi="Times New Roman"/>
          <w:i w:val="false"/>
          <w:sz w:val="28"/>
          <w:szCs w:val="28"/>
          <w:lang w:val="ru"/>
        </w:rPr>
      </w:pPr>
      <w:r>
        <w:rPr>
          <w:rFonts w:ascii="Times New Roman" w:hAnsi="Times New Roman"/>
          <w:i w:val="false"/>
          <w:sz w:val="28"/>
          <w:szCs w:val="28"/>
          <w:lang w:val="ru"/>
        </w:rPr>
        <w:t xml:space="preserve">Рабочие, монтирующие леса, предварительно должны быть ознакомлены с конструкцией и проинструктированы о порядке монтажа и способах крепления лесов.</w:t>
      </w:r>
      <w:r/>
    </w:p>
    <w:p>
      <w:pPr>
        <w:pStyle w:val="706"/>
        <w:numPr>
          <w:ilvl w:val="0"/>
          <w:numId w:val="12"/>
        </w:numPr>
        <w:rPr>
          <w:rFonts w:ascii="Times New Roman" w:hAnsi="Times New Roman"/>
          <w:sz w:val="32"/>
          <w:szCs w:val="32"/>
          <w:lang w:val="ru"/>
        </w:rPr>
      </w:pPr>
      <w:r>
        <w:rPr>
          <w:rFonts w:ascii="Times New Roman" w:hAnsi="Times New Roman"/>
          <w:i w:val="false"/>
          <w:sz w:val="28"/>
          <w:szCs w:val="28"/>
          <w:lang w:val="ru"/>
        </w:rPr>
        <w:t xml:space="preserve">Площадка под леса должна быть горизонтальной в продольном и поперечном направлениях</w:t>
      </w:r>
      <w:r>
        <w:rPr>
          <w:rFonts w:ascii="Times New Roman" w:hAnsi="Times New Roman"/>
          <w:sz w:val="32"/>
          <w:szCs w:val="32"/>
          <w:lang w:val="ru"/>
        </w:rPr>
        <w:t xml:space="preserve">.</w:t>
      </w:r>
      <w:r/>
    </w:p>
    <w:p>
      <w:pPr>
        <w:pStyle w:val="712"/>
        <w:numPr>
          <w:ilvl w:val="0"/>
          <w:numId w:val="12"/>
        </w:numPr>
        <w:rPr>
          <w:sz w:val="28"/>
          <w:szCs w:val="28"/>
          <w:lang w:val="ru"/>
        </w:rPr>
      </w:pPr>
      <w:r>
        <w:rPr>
          <w:sz w:val="28"/>
          <w:szCs w:val="28"/>
          <w:lang w:val="ru"/>
        </w:rPr>
        <w:t xml:space="preserve">Произвести монтаж лесов согласно схемам расположения лесов.</w:t>
      </w:r>
      <w:r/>
    </w:p>
    <w:p>
      <w:pPr>
        <w:pStyle w:val="706"/>
        <w:numPr>
          <w:ilvl w:val="0"/>
          <w:numId w:val="12"/>
        </w:numPr>
        <w:rPr>
          <w:rFonts w:ascii="Times New Roman" w:hAnsi="Times New Roman"/>
          <w:i w:val="false"/>
          <w:sz w:val="28"/>
          <w:szCs w:val="28"/>
          <w:lang w:val="ru"/>
        </w:rPr>
      </w:pPr>
      <w:r>
        <w:rPr>
          <w:rFonts w:ascii="Times New Roman" w:hAnsi="Times New Roman"/>
          <w:i w:val="false"/>
          <w:sz w:val="28"/>
          <w:szCs w:val="28"/>
          <w:lang w:val="ru"/>
        </w:rPr>
        <w:t xml:space="preserve">К р</w:t>
      </w:r>
      <w:r>
        <w:rPr>
          <w:rFonts w:ascii="Times New Roman" w:hAnsi="Times New Roman"/>
          <w:i w:val="false"/>
          <w:sz w:val="28"/>
          <w:szCs w:val="28"/>
          <w:lang w:val="ru"/>
        </w:rPr>
        <w:t xml:space="preserve">аботам по устройству лесов допускаются обученные и аттестованные рабочие не моложе 18 лет, имеющие право работать на высоте и кроме СИЗ (каска, защитные очки или щиток, беруши или наушники, перчатки или рукавицы) обеспечены полными страховочными системами.</w:t>
      </w:r>
      <w:r/>
    </w:p>
    <w:p>
      <w:pPr>
        <w:pStyle w:val="712"/>
        <w:numPr>
          <w:ilvl w:val="0"/>
          <w:numId w:val="12"/>
        </w:numPr>
        <w:rPr>
          <w:sz w:val="28"/>
          <w:szCs w:val="28"/>
          <w:lang w:val="ru"/>
        </w:rPr>
      </w:pPr>
      <w:r>
        <w:rPr>
          <w:sz w:val="28"/>
          <w:szCs w:val="28"/>
          <w:lang w:val="ru"/>
        </w:rPr>
        <w:t xml:space="preserve">Подготовки места для устройства лесов: ограждают рабочую площадку и вывешивают предупредительные знаки </w:t>
      </w:r>
      <w:r>
        <w:rPr>
          <w:b/>
          <w:color w:val="C00000"/>
          <w:sz w:val="32"/>
          <w:szCs w:val="32"/>
          <w:lang w:val="ru"/>
        </w:rPr>
        <w:t xml:space="preserve">«Стой – опасная зона», «Проход - запрещен» «Вход только в сопровождении руководителя работ»</w:t>
      </w:r>
      <w:r>
        <w:rPr>
          <w:color w:val="C00000"/>
          <w:sz w:val="28"/>
          <w:szCs w:val="28"/>
          <w:lang w:val="ru"/>
        </w:rPr>
        <w:t xml:space="preserve"> </w:t>
      </w:r>
      <w:r>
        <w:rPr>
          <w:sz w:val="28"/>
          <w:szCs w:val="28"/>
          <w:lang w:val="ru"/>
        </w:rPr>
        <w:t xml:space="preserve">Далее вывесить плакаты согласно правил работы на высоте.</w:t>
      </w:r>
      <w:r/>
    </w:p>
    <w:p>
      <w:pPr>
        <w:rPr>
          <w:rFonts w:ascii="Times New Roman" w:hAnsi="Times New Roman"/>
          <w:i w:val="false"/>
          <w:sz w:val="24"/>
          <w:szCs w:val="24"/>
          <w:lang w:val="ru"/>
        </w:rPr>
      </w:pPr>
      <w:r>
        <w:rPr>
          <w:rFonts w:ascii="Times New Roman" w:hAnsi="Times New Roman"/>
          <w:i w:val="false"/>
          <w:sz w:val="24"/>
          <w:szCs w:val="24"/>
          <w:lang w:val="ru"/>
        </w:rPr>
      </w:r>
      <w:r/>
    </w:p>
    <w:p>
      <w:pPr>
        <w:pStyle w:val="689"/>
        <w:rPr>
          <w:rFonts w:ascii="Times New Roman" w:hAnsi="Times New Roman" w:cs="Times New Roman"/>
          <w:i w:val="false"/>
          <w:sz w:val="32"/>
          <w:szCs w:val="32"/>
          <w:lang w:val="ru"/>
        </w:rPr>
      </w:pPr>
      <w:r/>
      <w:bookmarkStart w:id="57" w:name="_Toc25665"/>
      <w:r/>
      <w:bookmarkStart w:id="58" w:name="_Toc29229"/>
      <w:r/>
      <w:bookmarkStart w:id="59" w:name="_Toc68525356"/>
      <w:r/>
      <w:bookmarkStart w:id="60" w:name="_Toc39046138"/>
      <w:r/>
      <w:bookmarkStart w:id="61" w:name="_Toc1297"/>
      <w:r/>
      <w:bookmarkStart w:id="62" w:name="_Toc14324"/>
      <w:r/>
      <w:bookmarkStart w:id="63" w:name="_Toc67990547"/>
      <w:r/>
      <w:bookmarkStart w:id="64" w:name="_Toc26021"/>
      <w:r/>
      <w:bookmarkStart w:id="65" w:name="_Toc13997"/>
      <w:r/>
      <w:bookmarkStart w:id="66" w:name="_Toc3685"/>
      <w:r/>
      <w:bookmarkStart w:id="67" w:name="_Toc18566"/>
      <w:r/>
      <w:bookmarkStart w:id="68" w:name="_Toc25399"/>
      <w:r/>
      <w:bookmarkStart w:id="69" w:name="_Toc32697"/>
      <w:r/>
      <w:bookmarkStart w:id="70" w:name="_Toc2365"/>
      <w:r/>
      <w:bookmarkStart w:id="71" w:name="_Toc27048"/>
      <w:r/>
      <w:bookmarkStart w:id="72" w:name="_Toc41464043"/>
      <w:r/>
      <w:bookmarkStart w:id="73" w:name="_Toc23065"/>
      <w:r/>
      <w:bookmarkStart w:id="74" w:name="_Toc12651"/>
      <w:r>
        <w:rPr>
          <w:rFonts w:ascii="Times New Roman" w:hAnsi="Times New Roman" w:cs="Times New Roman"/>
          <w:i w:val="false"/>
          <w:sz w:val="32"/>
          <w:szCs w:val="32"/>
          <w:lang w:val="ru"/>
        </w:rPr>
        <w:t xml:space="preserve">10.Требования к работам по перемещению грузов с применением подъемных сооружений:</w:t>
      </w:r>
      <w:bookmarkEnd w:id="57"/>
      <w:r/>
      <w:bookmarkEnd w:id="58"/>
      <w:r/>
      <w:bookmarkEnd w:id="59"/>
      <w:r/>
      <w:bookmarkEnd w:id="60"/>
      <w:r/>
      <w:bookmarkEnd w:id="61"/>
      <w:r/>
      <w:bookmarkEnd w:id="62"/>
      <w:r/>
      <w:bookmarkEnd w:id="63"/>
      <w:r/>
      <w:bookmarkEnd w:id="64"/>
      <w:r/>
      <w:bookmarkEnd w:id="65"/>
      <w:r/>
      <w:bookmarkEnd w:id="66"/>
      <w:r/>
      <w:bookmarkEnd w:id="67"/>
      <w:r/>
      <w:bookmarkEnd w:id="68"/>
      <w:r/>
      <w:bookmarkEnd w:id="69"/>
      <w:r/>
      <w:bookmarkEnd w:id="70"/>
      <w:r/>
      <w:bookmarkEnd w:id="71"/>
      <w:r/>
      <w:bookmarkEnd w:id="72"/>
      <w:r/>
      <w:bookmarkEnd w:id="73"/>
      <w:r/>
      <w:bookmarkEnd w:id="74"/>
      <w:r/>
      <w:r/>
    </w:p>
    <w:p>
      <w:pPr>
        <w:pStyle w:val="740"/>
        <w:rPr>
          <w:lang w:val="ru"/>
        </w:rPr>
      </w:pPr>
      <w:r>
        <w:rPr>
          <w:lang w:val="ru"/>
        </w:rPr>
      </w:r>
      <w:r/>
    </w:p>
    <w:p>
      <w:pPr>
        <w:pStyle w:val="712"/>
        <w:numPr>
          <w:ilvl w:val="0"/>
          <w:numId w:val="13"/>
        </w:numPr>
        <w:tabs>
          <w:tab w:val="left" w:pos="0" w:leader="none"/>
        </w:tabs>
        <w:rPr>
          <w:sz w:val="28"/>
          <w:szCs w:val="28"/>
          <w:lang w:val="ru"/>
        </w:rPr>
      </w:pPr>
      <w:r>
        <w:rPr>
          <w:sz w:val="28"/>
          <w:szCs w:val="28"/>
          <w:lang w:val="ru"/>
        </w:rPr>
        <w:t xml:space="preserve">Производственный контроль, за безопасной эксплуатацией кранов должен осуществляться в соответствии с «Правилами безопасности опасных производственных объектов, на которых используются подъемные сооружения», утвержденными приказом </w:t>
      </w:r>
      <w:r>
        <w:rPr>
          <w:rStyle w:val="710"/>
          <w:sz w:val="28"/>
          <w:szCs w:val="28"/>
          <w:shd w:val="clear" w:fill="FFFFFF" w:color="auto"/>
          <w:lang w:val="ru"/>
        </w:rPr>
        <w:t xml:space="preserve">№ 461 </w:t>
      </w:r>
      <w:r>
        <w:rPr>
          <w:sz w:val="28"/>
          <w:szCs w:val="28"/>
          <w:lang w:val="ru"/>
        </w:rPr>
        <w:t xml:space="preserve">Федеральной службы по экологическому, технологическому и атомному надзору от </w:t>
      </w:r>
      <w:r>
        <w:rPr>
          <w:rStyle w:val="710"/>
          <w:sz w:val="28"/>
          <w:szCs w:val="28"/>
          <w:shd w:val="clear" w:fill="FFFFFF" w:color="auto"/>
          <w:lang w:val="ru"/>
        </w:rPr>
        <w:t xml:space="preserve">26 ноября 2020 года </w:t>
      </w:r>
      <w:r/>
    </w:p>
    <w:p>
      <w:pPr>
        <w:pStyle w:val="712"/>
        <w:numPr>
          <w:ilvl w:val="0"/>
          <w:numId w:val="14"/>
        </w:numPr>
        <w:tabs>
          <w:tab w:val="left" w:pos="0" w:leader="none"/>
        </w:tabs>
        <w:rPr>
          <w:sz w:val="28"/>
          <w:szCs w:val="28"/>
          <w:lang w:val="ru"/>
        </w:rPr>
      </w:pPr>
      <w:r>
        <w:rPr>
          <w:sz w:val="28"/>
          <w:szCs w:val="28"/>
          <w:lang w:val="ru"/>
        </w:rPr>
        <w:t xml:space="preserve">2.Ответственные работы по перемещению крупногабаритных и опасных грузов должны выполняться под руководством лица, ответственного за безопасное производство работ с подъемными сооружениями, назначаемого приказом по предприятию.</w:t>
      </w:r>
      <w:r/>
    </w:p>
    <w:p>
      <w:pPr>
        <w:pStyle w:val="712"/>
        <w:numPr>
          <w:ilvl w:val="0"/>
          <w:numId w:val="14"/>
        </w:numPr>
        <w:tabs>
          <w:tab w:val="left" w:pos="0" w:leader="none"/>
        </w:tabs>
        <w:rPr>
          <w:sz w:val="28"/>
          <w:szCs w:val="28"/>
          <w:lang w:val="ru"/>
        </w:rPr>
      </w:pPr>
      <w:r>
        <w:rPr>
          <w:sz w:val="28"/>
          <w:szCs w:val="28"/>
          <w:lang w:val="ru"/>
        </w:rPr>
        <w:t xml:space="preserve">3. Для управления перемещением и строповкой грузов, работой с подъёмными сооружениями допускаются обученные и аттестованные стропальщики.</w:t>
      </w:r>
      <w:r/>
    </w:p>
    <w:p>
      <w:pPr>
        <w:pStyle w:val="712"/>
        <w:numPr>
          <w:ilvl w:val="0"/>
          <w:numId w:val="14"/>
        </w:numPr>
        <w:tabs>
          <w:tab w:val="left" w:pos="0" w:leader="none"/>
        </w:tabs>
        <w:rPr>
          <w:sz w:val="28"/>
          <w:szCs w:val="28"/>
          <w:lang w:val="ru"/>
        </w:rPr>
      </w:pPr>
      <w:r>
        <w:rPr>
          <w:sz w:val="28"/>
          <w:szCs w:val="28"/>
          <w:lang w:val="ru"/>
        </w:rPr>
        <w:t xml:space="preserve">4 Перед началом работ по перемещению грузов каждый груз должен быть тщательно осмотрен, проверены устройства для строповки груза в соответствии со схемой строповки (см.приложение1).</w:t>
      </w:r>
      <w:r/>
    </w:p>
    <w:p>
      <w:pPr>
        <w:pStyle w:val="712"/>
        <w:numPr>
          <w:ilvl w:val="0"/>
          <w:numId w:val="14"/>
        </w:numPr>
        <w:tabs>
          <w:tab w:val="left" w:pos="0" w:leader="none"/>
        </w:tabs>
        <w:rPr>
          <w:sz w:val="28"/>
          <w:szCs w:val="28"/>
          <w:lang w:val="ru"/>
        </w:rPr>
      </w:pPr>
      <w:r>
        <w:rPr>
          <w:sz w:val="28"/>
          <w:szCs w:val="28"/>
          <w:lang w:val="ru"/>
        </w:rPr>
        <w:t xml:space="preserve">В своей работе стропальщик обязан пользоваться «Инструкцией по безопасному производству работ грузоподъёмными машинами» РД 10-107-96.</w:t>
      </w:r>
      <w:r/>
    </w:p>
    <w:p>
      <w:pPr>
        <w:pStyle w:val="712"/>
        <w:numPr>
          <w:ilvl w:val="0"/>
          <w:numId w:val="14"/>
        </w:numPr>
        <w:tabs>
          <w:tab w:val="left" w:pos="0" w:leader="none"/>
        </w:tabs>
        <w:rPr>
          <w:b/>
          <w:i/>
          <w:color w:val="FF0000"/>
          <w:sz w:val="32"/>
          <w:szCs w:val="32"/>
          <w:lang w:val="ru"/>
        </w:rPr>
      </w:pPr>
      <w:r>
        <w:rPr>
          <w:sz w:val="28"/>
          <w:szCs w:val="28"/>
          <w:lang w:val="ru"/>
        </w:rPr>
        <w:t xml:space="preserve"> </w:t>
      </w:r>
      <w:r>
        <w:rPr>
          <w:b/>
          <w:i/>
          <w:color w:val="FF0000"/>
          <w:sz w:val="32"/>
          <w:szCs w:val="32"/>
          <w:lang w:val="ru"/>
        </w:rPr>
        <w:t xml:space="preserve">Для исключения рисков соскальзывания и рывков канатных металлических стропов, при перемещении подъёмными  сооружениями  участков труб и фасонных участков трубопроводов, для их строповки  применять текстильные стропы.</w:t>
      </w:r>
      <w:r/>
    </w:p>
    <w:p>
      <w:pPr>
        <w:pStyle w:val="712"/>
        <w:numPr>
          <w:ilvl w:val="0"/>
          <w:numId w:val="14"/>
        </w:numPr>
        <w:tabs>
          <w:tab w:val="left" w:pos="0" w:leader="none"/>
        </w:tabs>
        <w:rPr>
          <w:sz w:val="28"/>
          <w:szCs w:val="28"/>
          <w:lang w:val="ru"/>
        </w:rPr>
      </w:pPr>
      <w:r>
        <w:rPr>
          <w:sz w:val="28"/>
          <w:szCs w:val="28"/>
          <w:lang w:val="ru"/>
        </w:rPr>
      </w:r>
      <w:r/>
    </w:p>
    <w:p>
      <w:pPr>
        <w:pStyle w:val="712"/>
        <w:numPr>
          <w:ilvl w:val="0"/>
          <w:numId w:val="14"/>
        </w:numPr>
        <w:tabs>
          <w:tab w:val="left" w:pos="0" w:leader="none"/>
        </w:tabs>
        <w:rPr>
          <w:sz w:val="28"/>
          <w:szCs w:val="28"/>
          <w:lang w:val="ru"/>
        </w:rPr>
      </w:pPr>
      <w:r>
        <w:rPr>
          <w:sz w:val="28"/>
          <w:szCs w:val="28"/>
          <w:lang w:val="ru"/>
        </w:rPr>
        <w:t xml:space="preserve">5. Перед началом работ по подъему и перемещению грузов стропальщик обязан:</w:t>
      </w:r>
      <w:r/>
    </w:p>
    <w:p>
      <w:pPr>
        <w:pStyle w:val="712"/>
        <w:numPr>
          <w:ilvl w:val="0"/>
          <w:numId w:val="15"/>
        </w:numPr>
        <w:rPr>
          <w:sz w:val="28"/>
          <w:szCs w:val="28"/>
          <w:lang w:val="ru"/>
        </w:rPr>
      </w:pPr>
      <w:r>
        <w:rPr>
          <w:sz w:val="28"/>
          <w:szCs w:val="28"/>
          <w:lang w:val="ru"/>
        </w:rPr>
        <w:t xml:space="preserve">Проверить исправность грузозахватных приспособлений и наличие на них клейм с обозначением номера, даты испытания и грузоподъёмности.</w:t>
      </w:r>
      <w:r/>
    </w:p>
    <w:p>
      <w:pPr>
        <w:pStyle w:val="712"/>
        <w:numPr>
          <w:ilvl w:val="0"/>
          <w:numId w:val="15"/>
        </w:numPr>
        <w:rPr>
          <w:sz w:val="28"/>
          <w:szCs w:val="28"/>
          <w:lang w:val="ru"/>
        </w:rPr>
      </w:pPr>
      <w:r>
        <w:rPr>
          <w:sz w:val="28"/>
          <w:szCs w:val="28"/>
          <w:lang w:val="ru"/>
        </w:rPr>
        <w:t xml:space="preserve">Подобрать грузозахватные приспособления, соответствующие техпроцессу.</w:t>
      </w:r>
      <w:r/>
    </w:p>
    <w:p>
      <w:pPr>
        <w:pStyle w:val="712"/>
        <w:numPr>
          <w:ilvl w:val="0"/>
          <w:numId w:val="15"/>
        </w:numPr>
        <w:rPr>
          <w:sz w:val="28"/>
          <w:szCs w:val="28"/>
          <w:lang w:val="ru"/>
        </w:rPr>
      </w:pPr>
      <w:r>
        <w:rPr>
          <w:sz w:val="28"/>
          <w:szCs w:val="28"/>
          <w:lang w:val="ru"/>
        </w:rPr>
        <w:t xml:space="preserve">Проверить наличие вспомогательных приспособлений.</w:t>
      </w:r>
      <w:r/>
    </w:p>
    <w:p>
      <w:pPr>
        <w:pStyle w:val="712"/>
        <w:numPr>
          <w:ilvl w:val="0"/>
          <w:numId w:val="15"/>
        </w:numPr>
        <w:rPr>
          <w:sz w:val="28"/>
          <w:szCs w:val="28"/>
          <w:lang w:val="ru"/>
        </w:rPr>
      </w:pPr>
      <w:r>
        <w:rPr>
          <w:sz w:val="28"/>
          <w:szCs w:val="28"/>
          <w:lang w:val="ru"/>
        </w:rPr>
        <w:t xml:space="preserve">Проверить освещённость рабочего места.</w:t>
      </w:r>
      <w:r/>
    </w:p>
    <w:p>
      <w:pPr>
        <w:pStyle w:val="712"/>
        <w:numPr>
          <w:ilvl w:val="0"/>
          <w:numId w:val="15"/>
        </w:numPr>
        <w:rPr>
          <w:sz w:val="28"/>
          <w:szCs w:val="28"/>
          <w:lang w:val="ru"/>
        </w:rPr>
      </w:pPr>
      <w:r>
        <w:rPr>
          <w:sz w:val="28"/>
          <w:szCs w:val="28"/>
          <w:lang w:val="ru"/>
        </w:rPr>
        <w:t xml:space="preserve">Обо всех несоответствиях, не приступая к работе, обязан доложить лицу, ответственному за безопасное производство работ кранамии</w:t>
      </w:r>
      <w:r/>
    </w:p>
    <w:p>
      <w:pPr>
        <w:pStyle w:val="740"/>
        <w:numPr>
          <w:ilvl w:val="0"/>
          <w:numId w:val="14"/>
        </w:numPr>
        <w:tabs>
          <w:tab w:val="left" w:pos="0" w:leader="none"/>
        </w:tabs>
        <w:rPr>
          <w:rFonts w:ascii="Times New Roman" w:hAnsi="Times New Roman"/>
          <w:sz w:val="28"/>
          <w:szCs w:val="28"/>
          <w:lang w:val="ru" w:eastAsia="ru"/>
        </w:rPr>
      </w:pPr>
      <w:r>
        <w:rPr>
          <w:rFonts w:ascii="Times New Roman" w:hAnsi="Times New Roman"/>
          <w:sz w:val="28"/>
          <w:szCs w:val="28"/>
          <w:lang w:val="ru" w:eastAsia="ru"/>
        </w:rPr>
      </w:r>
      <w:r/>
    </w:p>
    <w:p>
      <w:pPr>
        <w:pStyle w:val="712"/>
        <w:numPr>
          <w:ilvl w:val="0"/>
          <w:numId w:val="14"/>
        </w:numPr>
        <w:tabs>
          <w:tab w:val="left" w:pos="0" w:leader="none"/>
        </w:tabs>
        <w:rPr>
          <w:sz w:val="28"/>
          <w:szCs w:val="28"/>
          <w:lang w:val="ru"/>
        </w:rPr>
      </w:pPr>
      <w:r>
        <w:rPr>
          <w:sz w:val="28"/>
          <w:szCs w:val="28"/>
          <w:lang w:val="ru"/>
        </w:rPr>
        <w:t xml:space="preserve">6. При зацепке груза стропальщик обязан:</w:t>
      </w:r>
      <w:r/>
    </w:p>
    <w:p>
      <w:pPr>
        <w:pStyle w:val="712"/>
        <w:numPr>
          <w:ilvl w:val="0"/>
          <w:numId w:val="16"/>
        </w:numPr>
        <w:rPr>
          <w:sz w:val="28"/>
          <w:szCs w:val="28"/>
          <w:lang w:val="ru"/>
        </w:rPr>
      </w:pPr>
      <w:r>
        <w:rPr>
          <w:sz w:val="28"/>
          <w:szCs w:val="28"/>
          <w:lang w:val="ru"/>
        </w:rPr>
        <w:t xml:space="preserve">Производить зацепку груза в соответствии со схемами строповки.</w:t>
      </w:r>
      <w:r/>
    </w:p>
    <w:p>
      <w:pPr>
        <w:pStyle w:val="712"/>
        <w:numPr>
          <w:ilvl w:val="0"/>
          <w:numId w:val="16"/>
        </w:numPr>
        <w:rPr>
          <w:sz w:val="28"/>
          <w:szCs w:val="28"/>
          <w:lang w:val="ru"/>
        </w:rPr>
      </w:pPr>
      <w:r>
        <w:rPr>
          <w:sz w:val="28"/>
          <w:szCs w:val="28"/>
          <w:lang w:val="ru"/>
        </w:rPr>
        <w:t xml:space="preserve">Не производить строповку грузов, масса которых превышает грузоподъёмность подземного сооружения</w:t>
      </w:r>
      <w:r/>
    </w:p>
    <w:p>
      <w:pPr>
        <w:pStyle w:val="712"/>
        <w:numPr>
          <w:ilvl w:val="0"/>
          <w:numId w:val="16"/>
        </w:numPr>
        <w:rPr>
          <w:sz w:val="28"/>
          <w:szCs w:val="28"/>
          <w:lang w:val="ru"/>
        </w:rPr>
      </w:pPr>
      <w:r>
        <w:rPr>
          <w:sz w:val="28"/>
          <w:szCs w:val="28"/>
          <w:lang w:val="ru"/>
        </w:rPr>
        <w:t xml:space="preserve">Не пользоваться повреждёнными или немаркированными съемными грузозахватными приспособлениями.</w:t>
      </w:r>
      <w:r/>
    </w:p>
    <w:p>
      <w:pPr>
        <w:pStyle w:val="712"/>
        <w:numPr>
          <w:ilvl w:val="0"/>
          <w:numId w:val="16"/>
        </w:numPr>
        <w:rPr>
          <w:sz w:val="28"/>
          <w:szCs w:val="28"/>
          <w:lang w:val="ru"/>
        </w:rPr>
      </w:pPr>
      <w:r>
        <w:rPr>
          <w:sz w:val="28"/>
          <w:szCs w:val="28"/>
          <w:lang w:val="ru"/>
        </w:rPr>
        <w:t xml:space="preserve">Не применять для зацепки грузов не предусмотренные схемами строповки приспособления.</w:t>
      </w:r>
      <w:r/>
    </w:p>
    <w:p>
      <w:pPr>
        <w:pStyle w:val="712"/>
        <w:rPr>
          <w:sz w:val="28"/>
          <w:szCs w:val="28"/>
          <w:lang w:val="ru"/>
        </w:rPr>
      </w:pPr>
      <w:r>
        <w:rPr>
          <w:sz w:val="28"/>
          <w:szCs w:val="28"/>
          <w:lang w:val="ru"/>
        </w:rPr>
      </w:r>
      <w:r/>
    </w:p>
    <w:p>
      <w:pPr>
        <w:pStyle w:val="712"/>
        <w:numPr>
          <w:ilvl w:val="0"/>
          <w:numId w:val="14"/>
        </w:numPr>
        <w:tabs>
          <w:tab w:val="left" w:pos="0" w:leader="none"/>
        </w:tabs>
        <w:rPr>
          <w:sz w:val="28"/>
          <w:szCs w:val="28"/>
          <w:lang w:val="ru"/>
        </w:rPr>
      </w:pPr>
      <w:r>
        <w:rPr>
          <w:sz w:val="28"/>
          <w:szCs w:val="28"/>
          <w:lang w:val="ru"/>
        </w:rPr>
        <w:t xml:space="preserve">7. До начала производства работ подъёмным сооружением необходимо установить порядок обмена сигналами между стропальщиками, кроме сигнала "Стоп", который может быть подан любым работником, заметившим явную опасность.</w:t>
      </w:r>
      <w:r/>
    </w:p>
    <w:p>
      <w:pPr>
        <w:pStyle w:val="712"/>
        <w:numPr>
          <w:ilvl w:val="0"/>
          <w:numId w:val="14"/>
        </w:numPr>
        <w:tabs>
          <w:tab w:val="left" w:pos="0" w:leader="none"/>
        </w:tabs>
        <w:rPr>
          <w:sz w:val="28"/>
          <w:szCs w:val="28"/>
          <w:lang w:val="ru"/>
        </w:rPr>
      </w:pPr>
      <w:r>
        <w:rPr>
          <w:sz w:val="28"/>
          <w:szCs w:val="28"/>
          <w:lang w:val="ru"/>
        </w:rPr>
        <w:t xml:space="preserve">8. Во время перерывов в работе не допускается оставлять поднятые элементы конструкций на весу.</w:t>
      </w:r>
      <w:r/>
    </w:p>
    <w:p>
      <w:pPr>
        <w:pStyle w:val="712"/>
        <w:numPr>
          <w:ilvl w:val="0"/>
          <w:numId w:val="14"/>
        </w:numPr>
        <w:tabs>
          <w:tab w:val="left" w:pos="0" w:leader="none"/>
        </w:tabs>
        <w:rPr>
          <w:sz w:val="28"/>
          <w:szCs w:val="28"/>
          <w:lang w:val="ru"/>
        </w:rPr>
      </w:pPr>
      <w:r>
        <w:rPr>
          <w:sz w:val="28"/>
          <w:szCs w:val="28"/>
          <w:lang w:val="ru"/>
        </w:rPr>
        <w:t xml:space="preserve">9. При работе подъёмным сооружением необходимо оградить опасную зону, в пределах которой постоянно действуют или могут действовать опасные факторы, связанные или не связанные с характером выполнения работ.</w:t>
      </w:r>
      <w:r/>
    </w:p>
    <w:p>
      <w:pPr>
        <w:pStyle w:val="712"/>
        <w:numPr>
          <w:ilvl w:val="0"/>
          <w:numId w:val="14"/>
        </w:numPr>
        <w:tabs>
          <w:tab w:val="left" w:pos="0" w:leader="none"/>
        </w:tabs>
        <w:rPr>
          <w:sz w:val="28"/>
          <w:szCs w:val="28"/>
          <w:lang w:val="ru"/>
        </w:rPr>
      </w:pPr>
      <w:r>
        <w:rPr>
          <w:sz w:val="28"/>
          <w:szCs w:val="28"/>
          <w:lang w:val="ru"/>
        </w:rPr>
        <w:t xml:space="preserve">Граница опасной зоны в месте, над которым происходит перемещение грузов подъёмными сооружениями, вк</w:t>
      </w:r>
      <w:r>
        <w:rPr>
          <w:sz w:val="28"/>
          <w:szCs w:val="28"/>
          <w:lang w:val="ru"/>
        </w:rPr>
        <w:t xml:space="preserve">лючает в себя зону обслуживания подъёмного сооружения, половину наружного наименьшего габарита перемещаемого груза с прибавлением минимального расстояния отлёта груза при его падении, а также наибольшего габаритного размера перемещаемого (падающего) груза.</w:t>
      </w:r>
      <w:r/>
    </w:p>
    <w:p>
      <w:pPr>
        <w:pStyle w:val="712"/>
        <w:numPr>
          <w:ilvl w:val="0"/>
          <w:numId w:val="14"/>
        </w:numPr>
        <w:tabs>
          <w:tab w:val="left" w:pos="0" w:leader="none"/>
        </w:tabs>
        <w:rPr>
          <w:sz w:val="28"/>
          <w:szCs w:val="28"/>
          <w:lang w:val="ru"/>
        </w:rPr>
      </w:pPr>
      <w:r>
        <w:rPr>
          <w:sz w:val="28"/>
          <w:szCs w:val="28"/>
          <w:lang w:val="ru"/>
        </w:rPr>
      </w:r>
      <w:r/>
    </w:p>
    <w:p>
      <w:pPr>
        <w:pStyle w:val="712"/>
        <w:numPr>
          <w:ilvl w:val="0"/>
          <w:numId w:val="14"/>
        </w:numPr>
        <w:tabs>
          <w:tab w:val="left" w:pos="0" w:leader="none"/>
        </w:tabs>
        <w:rPr>
          <w:sz w:val="28"/>
          <w:szCs w:val="28"/>
          <w:lang w:val="ru"/>
        </w:rPr>
      </w:pPr>
      <w:r>
        <w:rPr>
          <w:sz w:val="28"/>
          <w:szCs w:val="28"/>
          <w:lang w:val="ru"/>
        </w:rPr>
        <w:t xml:space="preserve">Минимальное расстояние отлёта груза  при его возможном падении зав</w:t>
      </w:r>
      <w:r>
        <w:rPr>
          <w:sz w:val="28"/>
          <w:szCs w:val="28"/>
          <w:lang w:val="ru"/>
        </w:rPr>
        <w:t xml:space="preserve">исит от высоты его подъёма. Под высотой возможного падения груза принимается расстояние от поверхности земли (или площадки, для которой определяется граница опасной зоны) до низа груза, подвешенного на грузоподъёмном приспособлении (строп, траверса, тара).</w:t>
      </w:r>
      <w:r/>
    </w:p>
    <w:p>
      <w:pPr>
        <w:pStyle w:val="712"/>
        <w:rPr>
          <w:sz w:val="28"/>
          <w:szCs w:val="28"/>
          <w:lang w:val="ru"/>
        </w:rPr>
      </w:pPr>
      <w:r>
        <w:rPr>
          <w:sz w:val="28"/>
          <w:szCs w:val="28"/>
          <w:lang w:val="ru"/>
        </w:rPr>
      </w:r>
      <w:r/>
    </w:p>
    <w:p>
      <w:pPr>
        <w:pStyle w:val="712"/>
        <w:rPr>
          <w:sz w:val="32"/>
          <w:szCs w:val="32"/>
          <w:lang w:val="ru"/>
        </w:rPr>
      </w:pPr>
      <w:r>
        <w:rPr>
          <w:sz w:val="32"/>
          <w:szCs w:val="32"/>
          <w:lang w:val="ru"/>
        </w:rPr>
      </w:r>
      <w:r/>
    </w:p>
    <w:p>
      <w:pPr>
        <w:pStyle w:val="712"/>
        <w:rPr>
          <w:sz w:val="32"/>
          <w:szCs w:val="32"/>
          <w:lang w:val="ru"/>
        </w:rPr>
      </w:pPr>
      <w:r>
        <w:rPr>
          <w:sz w:val="32"/>
          <w:szCs w:val="32"/>
          <w:lang w:val="ru"/>
        </w:rPr>
      </w:r>
      <w:r/>
    </w:p>
    <w:p>
      <w:pPr>
        <w:pStyle w:val="706"/>
        <w:rPr>
          <w:rFonts w:ascii="Times New Roman" w:hAnsi="Times New Roman"/>
          <w:i w:val="false"/>
          <w:color w:val="002060"/>
          <w:sz w:val="32"/>
          <w:szCs w:val="32"/>
          <w:lang w:val="ru" w:eastAsia="ru"/>
        </w:rPr>
      </w:pPr>
      <w:r>
        <w:rPr>
          <w:rFonts w:ascii="Times New Roman" w:hAnsi="Times New Roman"/>
          <w:sz w:val="32"/>
          <w:szCs w:val="32"/>
          <w:lang w:val="ru" w:eastAsia="ru"/>
        </w:rPr>
        <w:t xml:space="preserve"> </w:t>
      </w:r>
      <w:r>
        <w:rPr>
          <w:rFonts w:ascii="Times New Roman" w:hAnsi="Times New Roman"/>
          <w:i w:val="false"/>
          <w:sz w:val="32"/>
          <w:szCs w:val="32"/>
          <w:lang w:val="ru" w:eastAsia="ru"/>
        </w:rPr>
        <w:t xml:space="preserve">Основные составляющие элементы при определении опасной зоны работы крана</w:t>
      </w:r>
      <w:r/>
    </w:p>
    <w:p>
      <w:pPr>
        <w:pStyle w:val="706"/>
        <w:rPr>
          <w:rFonts w:ascii="Times New Roman" w:hAnsi="Times New Roman"/>
          <w:sz w:val="32"/>
          <w:szCs w:val="32"/>
          <w:u w:val="single"/>
          <w:lang w:val="ru" w:eastAsia="ru"/>
        </w:rPr>
      </w:pPr>
      <w:r>
        <w:rPr>
          <w:rFonts w:ascii="Times New Roman" w:hAnsi="Times New Roman"/>
          <w:sz w:val="32"/>
          <w:szCs w:val="32"/>
          <w:u w:val="single"/>
          <w:lang w:val="ru" w:eastAsia="ru"/>
        </w:rPr>
      </w:r>
      <w:r/>
    </w:p>
    <w:p>
      <w:pPr>
        <w:pStyle w:val="706"/>
        <w:jc w:val="center"/>
        <w:rPr>
          <w:rFonts w:ascii="Times New Roman" w:hAnsi="Times New Roman"/>
          <w:sz w:val="32"/>
          <w:szCs w:val="32"/>
          <w:lang w:val="ru" w:eastAsia="ru"/>
        </w:rPr>
      </w:pPr>
      <w:r>
        <w:rPr>
          <w:rFonts w:ascii="Times New Roman" w:hAnsi="Times New Roman"/>
          <w:sz w:val="32"/>
          <w:szCs w:val="32"/>
          <w:lang w:eastAsia="ru-RU"/>
        </w:rPr>
        <mc:AlternateContent>
          <mc:Choice Requires="wpg">
            <w:drawing>
              <wp:inline xmlns:wp="http://schemas.openxmlformats.org/drawingml/2006/wordprocessingDrawing" distT="0" distB="0" distL="0" distR="0">
                <wp:extent cx="5324475" cy="2200275"/>
                <wp:effectExtent l="0" t="0" r="9525" b="9525"/>
                <wp:docPr id="13" name="Рисунок 16403"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Рисунок 16403" descr="IMG_256" hidden="0"/>
                        <pic:cNvPicPr>
                          <a:picLocks noChangeAspect="1"/>
                        </pic:cNvPicPr>
                        <pic:nvPr isPhoto="0" userDrawn="0"/>
                      </pic:nvPicPr>
                      <pic:blipFill>
                        <a:blip r:embed="rId21"/>
                        <a:stretch/>
                      </pic:blipFill>
                      <pic:spPr bwMode="auto">
                        <a:xfrm>
                          <a:off x="0" y="0"/>
                          <a:ext cx="5324475" cy="2200275"/>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419.2pt;height:173.2pt;" stroked="f" strokeweight="0.75pt">
                <v:path textboxrect="0,0,0,0"/>
                <v:imagedata r:id="rId21" o:title=""/>
              </v:shape>
            </w:pict>
          </mc:Fallback>
        </mc:AlternateContent>
      </w:r>
      <w:r/>
    </w:p>
    <w:p>
      <w:pPr>
        <w:pStyle w:val="706"/>
        <w:rPr>
          <w:rFonts w:ascii="Times New Roman" w:hAnsi="Times New Roman"/>
          <w:sz w:val="32"/>
          <w:szCs w:val="32"/>
          <w:lang w:val="ru" w:eastAsia="ru"/>
        </w:rPr>
      </w:pPr>
      <w:r>
        <w:rPr>
          <w:rFonts w:ascii="Times New Roman" w:hAnsi="Times New Roman"/>
          <w:sz w:val="32"/>
          <w:szCs w:val="32"/>
          <w:lang w:val="ru" w:eastAsia="ru"/>
        </w:rPr>
      </w:r>
      <w:r/>
    </w:p>
    <w:p>
      <w:pPr>
        <w:pStyle w:val="712"/>
        <w:ind w:left="720"/>
        <w:rPr>
          <w:sz w:val="28"/>
          <w:szCs w:val="28"/>
          <w:lang w:val="ru"/>
        </w:rPr>
      </w:pPr>
      <w:r>
        <w:rPr>
          <w:sz w:val="28"/>
          <w:szCs w:val="28"/>
          <w:lang w:val="ru"/>
        </w:rPr>
        <w:t xml:space="preserve">10. При подъёме и перемещении груза стропальщик обязан:</w:t>
      </w:r>
      <w:r/>
    </w:p>
    <w:p>
      <w:pPr>
        <w:pStyle w:val="712"/>
        <w:numPr>
          <w:ilvl w:val="0"/>
          <w:numId w:val="17"/>
        </w:numPr>
        <w:rPr>
          <w:sz w:val="28"/>
          <w:szCs w:val="28"/>
          <w:lang w:val="ru"/>
        </w:rPr>
      </w:pPr>
      <w:r>
        <w:rPr>
          <w:sz w:val="28"/>
          <w:szCs w:val="28"/>
          <w:lang w:val="ru"/>
        </w:rPr>
        <w:t xml:space="preserve">Убедиться в отсутствии людей возле груза.</w:t>
      </w:r>
      <w:r/>
    </w:p>
    <w:p>
      <w:pPr>
        <w:pStyle w:val="712"/>
        <w:numPr>
          <w:ilvl w:val="0"/>
          <w:numId w:val="17"/>
        </w:numPr>
        <w:rPr>
          <w:sz w:val="28"/>
          <w:szCs w:val="28"/>
          <w:lang w:val="ru"/>
        </w:rPr>
      </w:pPr>
      <w:r>
        <w:rPr>
          <w:sz w:val="28"/>
          <w:szCs w:val="28"/>
          <w:lang w:val="ru"/>
        </w:rPr>
        <w:t xml:space="preserve">Подать сигнал для подъема груза на высоту 200-300 мм, затем проверить правильность строповки, равномерность натяжения стропов, действие тормозов и только после этого подать сигнал о подъеме груза на необходимую высоту.</w:t>
      </w:r>
      <w:r/>
    </w:p>
    <w:p>
      <w:pPr>
        <w:pStyle w:val="712"/>
        <w:numPr>
          <w:ilvl w:val="0"/>
          <w:numId w:val="17"/>
        </w:numPr>
        <w:rPr>
          <w:sz w:val="28"/>
          <w:szCs w:val="28"/>
          <w:lang w:val="ru"/>
        </w:rPr>
      </w:pPr>
      <w:r>
        <w:rPr>
          <w:sz w:val="28"/>
          <w:szCs w:val="28"/>
          <w:lang w:val="ru"/>
        </w:rPr>
        <w:t xml:space="preserve">Перед горизонтальным перемещением груза убедиться, что они подняты не менее чем на 500 мм выше встречающихся на пути предметов.</w:t>
      </w:r>
      <w:r/>
    </w:p>
    <w:p>
      <w:pPr>
        <w:pStyle w:val="712"/>
        <w:numPr>
          <w:ilvl w:val="0"/>
          <w:numId w:val="17"/>
        </w:numPr>
        <w:rPr>
          <w:sz w:val="28"/>
          <w:szCs w:val="28"/>
          <w:lang w:val="ru"/>
        </w:rPr>
      </w:pPr>
      <w:r>
        <w:rPr>
          <w:sz w:val="28"/>
          <w:szCs w:val="28"/>
          <w:lang w:val="ru"/>
        </w:rPr>
        <w:t xml:space="preserve">Сопровождать при перемещении груз и следить за тем, чтобы он не перемещался над людьми.</w:t>
      </w:r>
      <w:r/>
    </w:p>
    <w:p>
      <w:pPr>
        <w:pStyle w:val="712"/>
        <w:numPr>
          <w:ilvl w:val="0"/>
          <w:numId w:val="17"/>
        </w:numPr>
        <w:rPr>
          <w:sz w:val="28"/>
          <w:szCs w:val="28"/>
          <w:lang w:val="ru"/>
        </w:rPr>
      </w:pPr>
      <w:r>
        <w:rPr>
          <w:sz w:val="28"/>
          <w:szCs w:val="28"/>
          <w:lang w:val="ru"/>
        </w:rPr>
        <w:t xml:space="preserve">Использовать багор или оттяжку.</w:t>
      </w:r>
      <w:r/>
    </w:p>
    <w:p>
      <w:pPr>
        <w:pStyle w:val="712"/>
        <w:ind w:left="720"/>
        <w:rPr>
          <w:sz w:val="28"/>
          <w:szCs w:val="28"/>
          <w:lang w:val="ru"/>
        </w:rPr>
      </w:pPr>
      <w:r>
        <w:rPr>
          <w:sz w:val="28"/>
          <w:szCs w:val="28"/>
          <w:lang w:val="ru"/>
        </w:rPr>
      </w:r>
      <w:r/>
    </w:p>
    <w:p>
      <w:pPr>
        <w:pStyle w:val="712"/>
        <w:numPr>
          <w:ilvl w:val="0"/>
          <w:numId w:val="17"/>
        </w:numPr>
        <w:rPr>
          <w:sz w:val="28"/>
          <w:szCs w:val="28"/>
          <w:lang w:val="ru"/>
        </w:rPr>
      </w:pPr>
      <w:r>
        <w:rPr>
          <w:sz w:val="28"/>
          <w:szCs w:val="28"/>
          <w:lang w:val="ru"/>
        </w:rPr>
        <w:t xml:space="preserve">При опускании груза стропальщик обязан:</w:t>
      </w:r>
      <w:r/>
    </w:p>
    <w:p>
      <w:pPr>
        <w:pStyle w:val="712"/>
        <w:numPr>
          <w:ilvl w:val="0"/>
          <w:numId w:val="17"/>
        </w:numPr>
        <w:rPr>
          <w:sz w:val="28"/>
          <w:szCs w:val="28"/>
          <w:lang w:val="ru"/>
        </w:rPr>
      </w:pPr>
      <w:r>
        <w:rPr>
          <w:sz w:val="28"/>
          <w:szCs w:val="28"/>
          <w:lang w:val="ru"/>
        </w:rPr>
        <w:t xml:space="preserve">Предварительно осмотреть место, на которое необходимо опустить груз, и убедиться в невозможности его падения.</w:t>
      </w:r>
      <w:r/>
    </w:p>
    <w:p>
      <w:pPr>
        <w:pStyle w:val="712"/>
        <w:numPr>
          <w:ilvl w:val="0"/>
          <w:numId w:val="17"/>
        </w:numPr>
        <w:rPr>
          <w:sz w:val="28"/>
          <w:szCs w:val="28"/>
          <w:lang w:val="ru"/>
        </w:rPr>
      </w:pPr>
      <w:r>
        <w:rPr>
          <w:sz w:val="28"/>
          <w:szCs w:val="28"/>
          <w:lang w:val="ru"/>
        </w:rPr>
        <w:t xml:space="preserve">Снимать стропы с груза после того, как он надежно установлен, а при необходимости и закреплен.</w:t>
      </w:r>
      <w:r/>
    </w:p>
    <w:p>
      <w:pPr>
        <w:pStyle w:val="706"/>
        <w:ind w:left="720"/>
        <w:rPr>
          <w:rFonts w:ascii="Times New Roman" w:hAnsi="Times New Roman"/>
          <w:b/>
          <w:color w:val="FF0000"/>
          <w:sz w:val="28"/>
          <w:szCs w:val="28"/>
          <w:u w:val="single"/>
          <w:lang w:val="ru"/>
        </w:rPr>
      </w:pPr>
      <w:r>
        <w:rPr>
          <w:rFonts w:ascii="Times New Roman" w:hAnsi="Times New Roman"/>
          <w:b/>
          <w:color w:val="FF0000"/>
          <w:sz w:val="28"/>
          <w:szCs w:val="28"/>
          <w:u w:val="single"/>
          <w:lang w:val="ru"/>
        </w:rPr>
        <w:t xml:space="preserve">Все участники работ по перемещению грузов(крановщик, стропальщик, сигнальщик) могут дополнительно использовать средства радиосвязи при подаче сигналов и переговорах.</w:t>
      </w:r>
      <w:r/>
    </w:p>
    <w:p>
      <w:pPr>
        <w:rPr>
          <w:rFonts w:ascii="Times New Roman" w:hAnsi="Times New Roman"/>
          <w:i w:val="false"/>
          <w:sz w:val="24"/>
          <w:szCs w:val="24"/>
          <w:lang w:val="ru"/>
        </w:rPr>
      </w:pPr>
      <w:r>
        <w:rPr>
          <w:rFonts w:ascii="Times New Roman" w:hAnsi="Times New Roman"/>
          <w:i w:val="false"/>
          <w:sz w:val="24"/>
          <w:szCs w:val="24"/>
          <w:lang w:val="ru"/>
        </w:rPr>
      </w:r>
      <w:r/>
    </w:p>
    <w:p>
      <w:pPr>
        <w:rPr>
          <w:rFonts w:ascii="Times New Roman" w:hAnsi="Times New Roman"/>
          <w:i w:val="false"/>
          <w:sz w:val="24"/>
          <w:szCs w:val="24"/>
          <w:lang w:val="ru"/>
        </w:rPr>
      </w:pPr>
      <w:r>
        <w:rPr>
          <w:rFonts w:ascii="Times New Roman" w:hAnsi="Times New Roman"/>
          <w:i w:val="false"/>
          <w:sz w:val="24"/>
          <w:szCs w:val="24"/>
          <w:lang w:val="ru"/>
        </w:rPr>
      </w:r>
      <w:r/>
    </w:p>
    <w:p>
      <w:pPr>
        <w:rPr>
          <w:rFonts w:ascii="Times New Roman" w:hAnsi="Times New Roman"/>
          <w:i w:val="false"/>
          <w:sz w:val="24"/>
          <w:szCs w:val="24"/>
          <w:lang w:val="ru"/>
        </w:rPr>
      </w:pPr>
      <w:r>
        <w:rPr>
          <w:rFonts w:ascii="Times New Roman" w:hAnsi="Times New Roman"/>
          <w:i w:val="false"/>
          <w:sz w:val="24"/>
          <w:szCs w:val="24"/>
          <w:lang w:val="ru"/>
        </w:rPr>
      </w:r>
      <w:r/>
    </w:p>
    <w:p>
      <w:pPr>
        <w:pStyle w:val="688"/>
        <w:rPr>
          <w:i w:val="false"/>
          <w:sz w:val="32"/>
          <w:szCs w:val="32"/>
        </w:rPr>
      </w:pPr>
      <w:r/>
      <w:bookmarkStart w:id="75" w:name="_Toc68525357"/>
      <w:r>
        <w:rPr>
          <w:i w:val="false"/>
          <w:sz w:val="32"/>
          <w:szCs w:val="32"/>
        </w:rPr>
        <w:t xml:space="preserve">11.Организация газоэлектросварочных работ</w:t>
      </w:r>
      <w:bookmarkEnd w:id="75"/>
      <w:r/>
      <w:r/>
    </w:p>
    <w:p>
      <w:pPr>
        <w:rPr>
          <w:rFonts w:ascii="Times New Roman" w:hAnsi="Times New Roman"/>
          <w:i w:val="false"/>
          <w:sz w:val="28"/>
          <w:szCs w:val="28"/>
        </w:rPr>
      </w:pPr>
      <w:r>
        <w:rPr>
          <w:rFonts w:ascii="Times New Roman" w:hAnsi="Times New Roman"/>
          <w:i w:val="false"/>
          <w:sz w:val="28"/>
          <w:szCs w:val="28"/>
        </w:rPr>
        <w:t xml:space="preserve">Для выполнения сварочных работ применя</w:t>
      </w:r>
      <w:r>
        <w:rPr>
          <w:rFonts w:ascii="Times New Roman" w:hAnsi="Times New Roman"/>
          <w:i w:val="false"/>
          <w:sz w:val="28"/>
          <w:szCs w:val="28"/>
        </w:rPr>
        <w:t xml:space="preserve">ются переносные инверторные сварочные аппараты 220 и 380 вольт, их подключение производится от стационарных разъёмов на  установленных ремонтных электросборках. При заварке стыков трубопроводов необходимо обеспечить постоянное наблюдение за работающими эле</w:t>
      </w:r>
      <w:r>
        <w:rPr>
          <w:rFonts w:ascii="Times New Roman" w:hAnsi="Times New Roman"/>
          <w:i w:val="false"/>
          <w:sz w:val="28"/>
          <w:szCs w:val="28"/>
        </w:rPr>
        <w:t xml:space="preserve">ктросварщиками.Для выполнения газопламенных работ применяются газовые резаки, подключенные через газовые шланги (рукава)  и редукторы, к установленным кислородным и пропановым баллонам. Места установки газовых баллонов согласуются с заказчиком и ПЧ «ЭлКом»</w:t>
      </w:r>
      <w:r/>
    </w:p>
    <w:p>
      <w:pPr>
        <w:rPr>
          <w:rFonts w:ascii="Times New Roman" w:hAnsi="Times New Roman"/>
          <w:i w:val="false"/>
          <w:sz w:val="28"/>
          <w:szCs w:val="28"/>
        </w:rPr>
      </w:pPr>
      <w:r>
        <w:rPr>
          <w:rFonts w:ascii="Times New Roman" w:hAnsi="Times New Roman"/>
          <w:i w:val="false"/>
          <w:sz w:val="28"/>
          <w:szCs w:val="28"/>
        </w:rPr>
        <w:t xml:space="preserve">Разделка и сварка стыков труб производится согласно технологической карте (приложение 2)для проведения и контроля сварочных работ должны привлекаться специалисты по сварке </w:t>
      </w:r>
      <w:r>
        <w:rPr>
          <w:rFonts w:ascii="Times New Roman" w:hAnsi="Times New Roman"/>
          <w:i w:val="false"/>
          <w:sz w:val="28"/>
          <w:szCs w:val="28"/>
          <w:lang w:val="en-US"/>
        </w:rPr>
        <w:t xml:space="preserve">II</w:t>
      </w:r>
      <w:r>
        <w:rPr>
          <w:rFonts w:ascii="Times New Roman" w:hAnsi="Times New Roman"/>
          <w:i w:val="false"/>
          <w:sz w:val="28"/>
          <w:szCs w:val="28"/>
        </w:rPr>
        <w:t xml:space="preserve">-</w:t>
      </w:r>
      <w:r>
        <w:rPr>
          <w:rFonts w:ascii="Times New Roman" w:hAnsi="Times New Roman"/>
          <w:i w:val="false"/>
          <w:sz w:val="28"/>
          <w:szCs w:val="28"/>
          <w:lang w:val="en-US"/>
        </w:rPr>
        <w:t xml:space="preserve">III</w:t>
      </w:r>
      <w:r>
        <w:rPr>
          <w:rFonts w:ascii="Times New Roman" w:hAnsi="Times New Roman"/>
          <w:i w:val="false"/>
          <w:sz w:val="28"/>
          <w:szCs w:val="28"/>
        </w:rPr>
        <w:t xml:space="preserve"> уровня. Перед началом работ привлекаемые сварщики обязаны заварить контрольные образцы (КСС) на выполняемые работы с оформлением акта приемки КСС.</w:t>
      </w:r>
      <w:r/>
    </w:p>
    <w:p>
      <w:pPr>
        <w:rPr>
          <w:rFonts w:ascii="Times New Roman" w:hAnsi="Times New Roman"/>
          <w:i w:val="false"/>
          <w:sz w:val="28"/>
          <w:szCs w:val="28"/>
        </w:rPr>
      </w:pPr>
      <w:r>
        <w:rPr>
          <w:rFonts w:ascii="Times New Roman" w:hAnsi="Times New Roman"/>
          <w:i w:val="false"/>
          <w:sz w:val="28"/>
          <w:szCs w:val="28"/>
        </w:rPr>
      </w:r>
      <w:r/>
    </w:p>
    <w:p>
      <w:pPr>
        <w:rPr>
          <w:rFonts w:ascii="Times New Roman" w:hAnsi="Times New Roman"/>
          <w:b/>
          <w:i w:val="false"/>
          <w:sz w:val="28"/>
          <w:szCs w:val="28"/>
        </w:rPr>
      </w:pPr>
      <w:r>
        <w:rPr>
          <w:rFonts w:ascii="Times New Roman" w:hAnsi="Times New Roman"/>
          <w:b/>
          <w:i w:val="false"/>
          <w:sz w:val="28"/>
          <w:szCs w:val="28"/>
        </w:rPr>
        <w:t xml:space="preserve">Требования охраны труда при выполнении работ по газовой резке</w:t>
      </w:r>
      <w:r/>
    </w:p>
    <w:p>
      <w:pPr>
        <w:rPr>
          <w:rFonts w:ascii="Times New Roman" w:hAnsi="Times New Roman"/>
          <w:i w:val="false"/>
          <w:sz w:val="28"/>
          <w:szCs w:val="28"/>
        </w:rPr>
      </w:pPr>
      <w:r>
        <w:rPr>
          <w:rFonts w:ascii="Times New Roman" w:hAnsi="Times New Roman"/>
          <w:i w:val="false"/>
          <w:sz w:val="28"/>
          <w:szCs w:val="28"/>
        </w:rPr>
        <w:t xml:space="preserve"> Перед началом выполнения работ по газовой сварке и газовой резке (далее - газопламенные работы) работниками, выполняющими эти работы, проверяются:</w:t>
      </w:r>
      <w:r/>
    </w:p>
    <w:p>
      <w:pPr>
        <w:pStyle w:val="748"/>
        <w:numPr>
          <w:ilvl w:val="0"/>
          <w:numId w:val="18"/>
        </w:numPr>
        <w:rPr>
          <w:rFonts w:ascii="Times New Roman" w:hAnsi="Times New Roman"/>
          <w:i w:val="false"/>
          <w:sz w:val="28"/>
          <w:szCs w:val="28"/>
        </w:rPr>
      </w:pPr>
      <w:r>
        <w:rPr>
          <w:rFonts w:ascii="Times New Roman" w:hAnsi="Times New Roman"/>
          <w:i w:val="false"/>
          <w:sz w:val="28"/>
          <w:szCs w:val="28"/>
        </w:rPr>
        <w:t xml:space="preserve">герметичность присоединения рукавов к горелке, резаку, редуктору, предохранительным устройствам;</w:t>
      </w:r>
      <w:r/>
    </w:p>
    <w:p>
      <w:pPr>
        <w:pStyle w:val="748"/>
        <w:numPr>
          <w:ilvl w:val="0"/>
          <w:numId w:val="18"/>
        </w:numPr>
        <w:rPr>
          <w:rFonts w:ascii="Times New Roman" w:hAnsi="Times New Roman"/>
          <w:i w:val="false"/>
          <w:sz w:val="28"/>
          <w:szCs w:val="28"/>
        </w:rPr>
      </w:pPr>
      <w:r>
        <w:rPr>
          <w:rFonts w:ascii="Times New Roman" w:hAnsi="Times New Roman"/>
          <w:i w:val="false"/>
          <w:sz w:val="28"/>
          <w:szCs w:val="28"/>
        </w:rPr>
        <w:t xml:space="preserve">исправность аппаратуры, приборов контроля (манометров), наличие разрежения в канале для горючего газа инжекторной аппаратуры;</w:t>
      </w:r>
      <w:r/>
    </w:p>
    <w:p>
      <w:pPr>
        <w:pStyle w:val="748"/>
        <w:numPr>
          <w:ilvl w:val="0"/>
          <w:numId w:val="18"/>
        </w:numPr>
        <w:rPr>
          <w:rFonts w:ascii="Times New Roman" w:hAnsi="Times New Roman"/>
          <w:i w:val="false"/>
          <w:sz w:val="28"/>
          <w:szCs w:val="28"/>
        </w:rPr>
      </w:pPr>
      <w:r>
        <w:rPr>
          <w:rFonts w:ascii="Times New Roman" w:hAnsi="Times New Roman"/>
          <w:i w:val="false"/>
          <w:sz w:val="28"/>
          <w:szCs w:val="28"/>
        </w:rPr>
        <w:t xml:space="preserve">состояние предохранительных устройств;</w:t>
      </w:r>
      <w:r/>
    </w:p>
    <w:p>
      <w:pPr>
        <w:pStyle w:val="748"/>
        <w:numPr>
          <w:ilvl w:val="0"/>
          <w:numId w:val="18"/>
        </w:numPr>
        <w:rPr>
          <w:rFonts w:ascii="Times New Roman" w:hAnsi="Times New Roman"/>
          <w:i w:val="false"/>
          <w:sz w:val="28"/>
          <w:szCs w:val="28"/>
        </w:rPr>
      </w:pPr>
      <w:r>
        <w:rPr>
          <w:rFonts w:ascii="Times New Roman" w:hAnsi="Times New Roman"/>
          <w:i w:val="false"/>
          <w:sz w:val="28"/>
          <w:szCs w:val="28"/>
        </w:rPr>
        <w:t xml:space="preserve">правильность подводки кислорода и горючего газа к горелке, резаку или газорезательной машине;</w:t>
      </w:r>
      <w:r/>
    </w:p>
    <w:p>
      <w:pPr>
        <w:pStyle w:val="748"/>
        <w:numPr>
          <w:ilvl w:val="0"/>
          <w:numId w:val="18"/>
        </w:numPr>
        <w:rPr>
          <w:rFonts w:ascii="Times New Roman" w:hAnsi="Times New Roman"/>
          <w:i w:val="false"/>
          <w:sz w:val="28"/>
          <w:szCs w:val="28"/>
        </w:rPr>
      </w:pPr>
      <w:r>
        <w:rPr>
          <w:rFonts w:ascii="Times New Roman" w:hAnsi="Times New Roman"/>
          <w:i w:val="false"/>
          <w:sz w:val="28"/>
          <w:szCs w:val="28"/>
        </w:rPr>
        <w:t xml:space="preserve">наличие и исправность средств пожаротушения;</w:t>
      </w:r>
      <w:r/>
    </w:p>
    <w:p>
      <w:pPr>
        <w:pStyle w:val="748"/>
        <w:numPr>
          <w:ilvl w:val="0"/>
          <w:numId w:val="18"/>
        </w:numPr>
        <w:rPr>
          <w:rFonts w:ascii="Times New Roman" w:hAnsi="Times New Roman"/>
          <w:i w:val="false"/>
          <w:sz w:val="28"/>
          <w:szCs w:val="28"/>
        </w:rPr>
      </w:pPr>
      <w:r>
        <w:rPr>
          <w:rFonts w:ascii="Times New Roman" w:hAnsi="Times New Roman"/>
          <w:i w:val="false"/>
          <w:sz w:val="28"/>
          <w:szCs w:val="28"/>
        </w:rPr>
        <w:t xml:space="preserve">исправность и срок поверки манометра на баллоне с газом.</w:t>
      </w:r>
      <w:r/>
    </w:p>
    <w:p>
      <w:pPr>
        <w:rPr>
          <w:rFonts w:ascii="Times New Roman" w:hAnsi="Times New Roman"/>
          <w:i w:val="false"/>
          <w:sz w:val="28"/>
          <w:szCs w:val="28"/>
        </w:rPr>
      </w:pPr>
      <w:r>
        <w:rPr>
          <w:rFonts w:ascii="Times New Roman" w:hAnsi="Times New Roman"/>
          <w:i w:val="false"/>
          <w:sz w:val="28"/>
          <w:szCs w:val="28"/>
        </w:rPr>
        <w:t xml:space="preserve">. Газопламенные работы, а также любые работы с применением открытого огня от других источников допускается проводить на расстоянии (по горизонтали) не менее:</w:t>
      </w:r>
      <w:r/>
    </w:p>
    <w:p>
      <w:pPr>
        <w:pStyle w:val="748"/>
        <w:numPr>
          <w:ilvl w:val="0"/>
          <w:numId w:val="19"/>
        </w:numPr>
        <w:rPr>
          <w:rFonts w:ascii="Times New Roman" w:hAnsi="Times New Roman"/>
          <w:i w:val="false"/>
          <w:sz w:val="28"/>
          <w:szCs w:val="28"/>
        </w:rPr>
      </w:pPr>
      <w:r>
        <w:rPr>
          <w:rFonts w:ascii="Times New Roman" w:hAnsi="Times New Roman"/>
          <w:i w:val="false"/>
          <w:sz w:val="28"/>
          <w:szCs w:val="28"/>
        </w:rPr>
        <w:t xml:space="preserve">от отдельных баллонов с кислородом и горючими газами - 5 м;</w:t>
      </w:r>
      <w:r/>
    </w:p>
    <w:p>
      <w:pPr>
        <w:pStyle w:val="748"/>
        <w:numPr>
          <w:ilvl w:val="0"/>
          <w:numId w:val="19"/>
        </w:numPr>
        <w:rPr>
          <w:rFonts w:ascii="Times New Roman" w:hAnsi="Times New Roman"/>
          <w:i w:val="false"/>
          <w:sz w:val="28"/>
          <w:szCs w:val="28"/>
        </w:rPr>
      </w:pPr>
      <w:r>
        <w:rPr>
          <w:rFonts w:ascii="Times New Roman" w:hAnsi="Times New Roman"/>
          <w:i w:val="false"/>
          <w:sz w:val="28"/>
          <w:szCs w:val="28"/>
        </w:rPr>
        <w:t xml:space="preserve">от групп баллонов (более 2-х), предназначенных для проведения газопламенных работ - 10 м;</w:t>
      </w:r>
      <w:r/>
    </w:p>
    <w:p>
      <w:pPr>
        <w:pStyle w:val="748"/>
        <w:numPr>
          <w:ilvl w:val="0"/>
          <w:numId w:val="19"/>
        </w:numPr>
        <w:rPr>
          <w:rFonts w:ascii="Times New Roman" w:hAnsi="Times New Roman"/>
          <w:i w:val="false"/>
          <w:sz w:val="28"/>
          <w:szCs w:val="28"/>
        </w:rPr>
      </w:pPr>
      <w:r>
        <w:rPr>
          <w:rFonts w:ascii="Times New Roman" w:hAnsi="Times New Roman"/>
          <w:i w:val="false"/>
          <w:sz w:val="28"/>
          <w:szCs w:val="28"/>
        </w:rPr>
      </w:r>
      <w:r/>
    </w:p>
    <w:p>
      <w:pPr>
        <w:rPr>
          <w:rFonts w:ascii="Times New Roman" w:hAnsi="Times New Roman"/>
          <w:i w:val="false"/>
          <w:sz w:val="28"/>
          <w:szCs w:val="28"/>
        </w:rPr>
      </w:pPr>
      <w:r>
        <w:rPr>
          <w:rFonts w:ascii="Times New Roman" w:hAnsi="Times New Roman"/>
          <w:i w:val="false"/>
          <w:sz w:val="28"/>
          <w:szCs w:val="28"/>
        </w:rPr>
        <w:t xml:space="preserve">от газопроводов горючих газов, а также газоразборных постов, размещенных в металлических шкафах:</w:t>
      </w:r>
      <w:r>
        <w:rPr>
          <w:rFonts w:ascii="Times New Roman" w:hAnsi="Times New Roman"/>
          <w:i w:val="false"/>
          <w:sz w:val="28"/>
          <w:szCs w:val="28"/>
        </w:rPr>
        <w:br/>
      </w:r>
      <w:r>
        <w:rPr>
          <w:rFonts w:ascii="Times New Roman" w:hAnsi="Times New Roman"/>
          <w:i w:val="false"/>
          <w:sz w:val="28"/>
          <w:szCs w:val="28"/>
        </w:rPr>
        <w:t xml:space="preserve">При производстве ремонтных или монтажных работ баллоны со сжатым кислородом допускается укладывать на землю (пол, площадку) с соблюдением следующих требований:</w:t>
      </w:r>
      <w:r/>
    </w:p>
    <w:p>
      <w:pPr>
        <w:rPr>
          <w:rFonts w:ascii="Times New Roman" w:hAnsi="Times New Roman"/>
          <w:i w:val="false"/>
          <w:sz w:val="28"/>
          <w:szCs w:val="28"/>
        </w:rPr>
      </w:pPr>
      <w:r>
        <w:rPr>
          <w:rFonts w:ascii="Times New Roman" w:hAnsi="Times New Roman"/>
          <w:i w:val="false"/>
          <w:sz w:val="28"/>
          <w:szCs w:val="28"/>
        </w:rPr>
        <w:t xml:space="preserve">1) вентили баллонов располагаются выше башмаков баллонов, не допускается перекатывание баллонов;</w:t>
      </w:r>
      <w:r/>
    </w:p>
    <w:p>
      <w:pPr>
        <w:rPr>
          <w:rFonts w:ascii="Times New Roman" w:hAnsi="Times New Roman"/>
          <w:i w:val="false"/>
          <w:sz w:val="28"/>
          <w:szCs w:val="28"/>
        </w:rPr>
      </w:pPr>
      <w:r>
        <w:rPr>
          <w:rFonts w:ascii="Times New Roman" w:hAnsi="Times New Roman"/>
          <w:i w:val="false"/>
          <w:sz w:val="28"/>
          <w:szCs w:val="28"/>
        </w:rPr>
        <w:t xml:space="preserve">2) верхние части баллонов размещаются на прокладках с вырезом, выполненных из дерева или иного материала, исключающего искрообразование.</w:t>
      </w:r>
      <w:r>
        <w:rPr>
          <w:rFonts w:ascii="Times New Roman" w:hAnsi="Times New Roman"/>
          <w:i w:val="false"/>
          <w:sz w:val="28"/>
          <w:szCs w:val="28"/>
        </w:rPr>
        <w:br/>
      </w:r>
      <w:r>
        <w:rPr>
          <w:rFonts w:ascii="Times New Roman" w:hAnsi="Times New Roman"/>
          <w:i w:val="false"/>
          <w:sz w:val="28"/>
          <w:szCs w:val="28"/>
        </w:rPr>
        <w:br/>
      </w:r>
      <w:r>
        <w:rPr>
          <w:rFonts w:ascii="Times New Roman" w:hAnsi="Times New Roman"/>
          <w:i w:val="false"/>
          <w:sz w:val="28"/>
          <w:szCs w:val="28"/>
        </w:rPr>
        <w:t xml:space="preserve">Не допускается эксплуатация в горизонтальном положении баллонов со сжиженными и растворенными под давлением газами (пропан-бутан, ацетилен).</w:t>
      </w:r>
      <w:r/>
    </w:p>
    <w:p>
      <w:pPr>
        <w:rPr>
          <w:rFonts w:ascii="Times New Roman" w:hAnsi="Times New Roman"/>
          <w:b/>
          <w:i w:val="false"/>
          <w:sz w:val="28"/>
          <w:szCs w:val="28"/>
        </w:rPr>
      </w:pPr>
      <w:r>
        <w:rPr>
          <w:rFonts w:ascii="Times New Roman" w:hAnsi="Times New Roman"/>
          <w:b/>
          <w:i w:val="false"/>
          <w:sz w:val="28"/>
          <w:szCs w:val="28"/>
        </w:rPr>
        <w:t xml:space="preserve">Требования охраны труда при выполнении ручной дуговой сварки</w:t>
      </w:r>
      <w:r/>
    </w:p>
    <w:p>
      <w:pPr>
        <w:rPr>
          <w:rFonts w:ascii="Times New Roman" w:hAnsi="Times New Roman"/>
          <w:i w:val="false"/>
          <w:sz w:val="28"/>
          <w:szCs w:val="28"/>
        </w:rPr>
      </w:pPr>
      <w:r>
        <w:rPr>
          <w:rFonts w:ascii="Times New Roman" w:hAnsi="Times New Roman"/>
          <w:i w:val="false"/>
          <w:sz w:val="28"/>
          <w:szCs w:val="28"/>
        </w:rPr>
        <w:t xml:space="preserve"> При выполнении ручной дуговой сварки должны соблюдаться следующие требования:</w:t>
      </w:r>
      <w:r/>
    </w:p>
    <w:p>
      <w:pPr>
        <w:pStyle w:val="748"/>
        <w:numPr>
          <w:ilvl w:val="0"/>
          <w:numId w:val="20"/>
        </w:numPr>
        <w:rPr>
          <w:rFonts w:ascii="Times New Roman" w:hAnsi="Times New Roman"/>
          <w:i w:val="false"/>
          <w:sz w:val="28"/>
          <w:szCs w:val="28"/>
        </w:rPr>
      </w:pPr>
      <w:r>
        <w:rPr>
          <w:rFonts w:ascii="Times New Roman" w:hAnsi="Times New Roman"/>
          <w:i w:val="false"/>
          <w:sz w:val="28"/>
          <w:szCs w:val="28"/>
        </w:rPr>
        <w:t xml:space="preserve">кабели (провода) электросварочных машин располагаются на расстоянии не менее 0,5 м от трубопроводов кислорода и не менее 1 м от трубопроводов ацетилена и других горючих газов;</w:t>
      </w:r>
      <w:r/>
    </w:p>
    <w:p>
      <w:pPr>
        <w:pStyle w:val="748"/>
        <w:numPr>
          <w:ilvl w:val="0"/>
          <w:numId w:val="20"/>
        </w:numPr>
        <w:rPr>
          <w:rFonts w:ascii="Times New Roman" w:hAnsi="Times New Roman"/>
          <w:i w:val="false"/>
          <w:sz w:val="28"/>
          <w:szCs w:val="28"/>
        </w:rPr>
      </w:pPr>
      <w:r>
        <w:rPr>
          <w:rFonts w:ascii="Times New Roman" w:hAnsi="Times New Roman"/>
          <w:i w:val="false"/>
          <w:sz w:val="28"/>
          <w:szCs w:val="28"/>
        </w:rPr>
        <w:t xml:space="preserve">электросварочные трансформаторы и другие сварочные агрегаты включаются в электрическую сеть посредством рубильников или пусковых устройств.</w:t>
      </w:r>
      <w:r/>
    </w:p>
    <w:p>
      <w:pPr>
        <w:rPr>
          <w:rFonts w:ascii="Times New Roman" w:hAnsi="Times New Roman"/>
          <w:b/>
          <w:i w:val="false"/>
          <w:sz w:val="28"/>
          <w:szCs w:val="28"/>
        </w:rPr>
      </w:pPr>
      <w:r>
        <w:rPr>
          <w:rFonts w:ascii="Times New Roman" w:hAnsi="Times New Roman"/>
          <w:b/>
          <w:i w:val="false"/>
          <w:sz w:val="28"/>
          <w:szCs w:val="28"/>
        </w:rPr>
        <w:t xml:space="preserve">При ручной дуговой сварке запрещается:</w:t>
      </w:r>
      <w:r/>
    </w:p>
    <w:p>
      <w:pPr>
        <w:pStyle w:val="748"/>
        <w:numPr>
          <w:ilvl w:val="0"/>
          <w:numId w:val="21"/>
        </w:numPr>
        <w:rPr>
          <w:rFonts w:ascii="Times New Roman" w:hAnsi="Times New Roman"/>
          <w:i w:val="false"/>
          <w:sz w:val="28"/>
          <w:szCs w:val="28"/>
        </w:rPr>
      </w:pPr>
      <w:r>
        <w:rPr>
          <w:rFonts w:ascii="Times New Roman" w:hAnsi="Times New Roman"/>
          <w:i w:val="false"/>
          <w:sz w:val="28"/>
          <w:szCs w:val="28"/>
        </w:rPr>
        <w:t xml:space="preserve">подключать к одному рубильнику более одного сварочного трансформатора или другого потребителя тока;</w:t>
      </w:r>
      <w:r/>
    </w:p>
    <w:p>
      <w:pPr>
        <w:pStyle w:val="748"/>
        <w:numPr>
          <w:ilvl w:val="0"/>
          <w:numId w:val="21"/>
        </w:numPr>
        <w:rPr>
          <w:rFonts w:ascii="Times New Roman" w:hAnsi="Times New Roman"/>
          <w:i w:val="false"/>
          <w:sz w:val="28"/>
          <w:szCs w:val="28"/>
        </w:rPr>
      </w:pPr>
      <w:r>
        <w:rPr>
          <w:rFonts w:ascii="Times New Roman" w:hAnsi="Times New Roman"/>
          <w:i w:val="false"/>
          <w:sz w:val="28"/>
          <w:szCs w:val="28"/>
        </w:rPr>
        <w:t xml:space="preserve">производить ремонт электросварочных установок, находящихся под напряжением;</w:t>
      </w:r>
      <w:r/>
    </w:p>
    <w:p>
      <w:pPr>
        <w:pStyle w:val="748"/>
        <w:numPr>
          <w:ilvl w:val="0"/>
          <w:numId w:val="21"/>
        </w:numPr>
        <w:rPr>
          <w:rFonts w:ascii="Times New Roman" w:hAnsi="Times New Roman"/>
          <w:i w:val="false"/>
          <w:sz w:val="28"/>
          <w:szCs w:val="28"/>
        </w:rPr>
      </w:pPr>
      <w:r>
        <w:rPr>
          <w:rFonts w:ascii="Times New Roman" w:hAnsi="Times New Roman"/>
          <w:i w:val="false"/>
          <w:sz w:val="28"/>
          <w:szCs w:val="28"/>
        </w:rPr>
        <w:t xml:space="preserve">сваривать свежеокрашенные конструкции, аппараты и коммуникации, а также конструкции, аппараты и коммуникации, находящиеся под давлением, электрическим напряжением, заполненные горючими, токсичными материалами, жидкостями, газами, парами;</w:t>
      </w:r>
      <w:r/>
    </w:p>
    <w:p>
      <w:pPr>
        <w:numPr>
          <w:ilvl w:val="0"/>
          <w:numId w:val="22"/>
        </w:numPr>
        <w:rPr>
          <w:rFonts w:ascii="Times New Roman" w:hAnsi="Times New Roman"/>
          <w:i w:val="false"/>
          <w:sz w:val="28"/>
          <w:szCs w:val="28"/>
        </w:rPr>
      </w:pPr>
      <w:r>
        <w:rPr>
          <w:rFonts w:ascii="Times New Roman" w:hAnsi="Times New Roman"/>
          <w:i w:val="false"/>
          <w:sz w:val="28"/>
          <w:szCs w:val="28"/>
        </w:rPr>
        <w:t xml:space="preserve">производить сварку и резку емкостей из-под горючих и легковоспламеняющихся жидкостей, а также горючих и взрывоопасных газов (цистерн, баков, бочек, резервуаров) без предварительной очистки, пропаривания этих емкостей и удаления газов вентилированием;</w:t>
      </w:r>
      <w:r/>
    </w:p>
    <w:p>
      <w:pPr>
        <w:numPr>
          <w:ilvl w:val="0"/>
          <w:numId w:val="22"/>
        </w:numPr>
        <w:rPr>
          <w:rFonts w:ascii="Times New Roman" w:hAnsi="Times New Roman"/>
          <w:i w:val="false"/>
          <w:sz w:val="28"/>
          <w:szCs w:val="28"/>
        </w:rPr>
      </w:pPr>
      <w:r>
        <w:rPr>
          <w:rFonts w:ascii="Times New Roman" w:hAnsi="Times New Roman"/>
          <w:i w:val="false"/>
          <w:sz w:val="28"/>
          <w:szCs w:val="28"/>
        </w:rPr>
        <w:t xml:space="preserve">использовать заземляющие провода, трубы санитарно-технических сетей (водопровод, газопровод, вентиляция), металлические конструкции зданий и технологическое оборудование в качестве обратного провода электросварки;</w:t>
      </w:r>
      <w:r/>
    </w:p>
    <w:p>
      <w:pPr>
        <w:numPr>
          <w:ilvl w:val="0"/>
          <w:numId w:val="22"/>
        </w:numPr>
        <w:rPr>
          <w:rFonts w:ascii="Times New Roman" w:hAnsi="Times New Roman"/>
          <w:i w:val="false"/>
          <w:sz w:val="28"/>
          <w:szCs w:val="28"/>
        </w:rPr>
      </w:pPr>
      <w:r>
        <w:rPr>
          <w:rFonts w:ascii="Times New Roman" w:hAnsi="Times New Roman"/>
          <w:i w:val="false"/>
          <w:sz w:val="28"/>
          <w:szCs w:val="28"/>
        </w:rPr>
        <w:t xml:space="preserve">применять сред</w:t>
      </w:r>
      <w:r>
        <w:rPr>
          <w:rFonts w:ascii="Times New Roman" w:hAnsi="Times New Roman"/>
          <w:i w:val="false"/>
          <w:sz w:val="28"/>
          <w:szCs w:val="28"/>
        </w:rPr>
        <w:t xml:space="preserve">ства индивидуальной защиты из синтетических материалов, которые не обладают защитными свойствами, разрушаются от воздействия сварочной дуги и могут возгораться от искр и брызг расплавленного металла, спекаться при соприкосновении с нагретыми поверхностями;</w:t>
      </w:r>
      <w:r/>
    </w:p>
    <w:p>
      <w:pPr>
        <w:numPr>
          <w:ilvl w:val="0"/>
          <w:numId w:val="22"/>
        </w:numPr>
        <w:rPr>
          <w:rFonts w:ascii="Times New Roman" w:hAnsi="Times New Roman"/>
          <w:i w:val="false"/>
          <w:sz w:val="28"/>
          <w:szCs w:val="28"/>
        </w:rPr>
      </w:pPr>
      <w:r>
        <w:rPr>
          <w:rFonts w:ascii="Times New Roman" w:hAnsi="Times New Roman"/>
          <w:i w:val="false"/>
          <w:sz w:val="28"/>
          <w:szCs w:val="28"/>
        </w:rPr>
        <w:t xml:space="preserve">при перерывах в работе и по окончании работы оставлять на рабочем месте электросварочный инструмент, находящийся под электрическим напряжением.</w:t>
      </w:r>
      <w:r/>
    </w:p>
    <w:p>
      <w:pPr>
        <w:rPr>
          <w:rFonts w:ascii="Times New Roman" w:hAnsi="Times New Roman"/>
          <w:i w:val="false"/>
          <w:sz w:val="24"/>
          <w:szCs w:val="24"/>
        </w:rPr>
      </w:pPr>
      <w:r>
        <w:rPr>
          <w:rFonts w:ascii="Times New Roman" w:hAnsi="Times New Roman"/>
          <w:i w:val="false"/>
          <w:sz w:val="24"/>
          <w:szCs w:val="24"/>
        </w:rPr>
      </w:r>
      <w:r/>
    </w:p>
    <w:p>
      <w:pPr>
        <w:rPr>
          <w:rFonts w:ascii="Times New Roman" w:hAnsi="Times New Roman"/>
          <w:i w:val="false"/>
          <w:sz w:val="24"/>
          <w:szCs w:val="24"/>
        </w:rPr>
      </w:pPr>
      <w:r>
        <w:rPr>
          <w:rFonts w:ascii="Times New Roman" w:hAnsi="Times New Roman"/>
          <w:i w:val="false"/>
          <w:sz w:val="24"/>
          <w:szCs w:val="24"/>
        </w:rPr>
      </w:r>
      <w:r/>
    </w:p>
    <w:p>
      <w:pPr>
        <w:rPr>
          <w:rFonts w:ascii="Times New Roman" w:hAnsi="Times New Roman"/>
          <w:i w:val="false"/>
          <w:sz w:val="24"/>
          <w:szCs w:val="24"/>
          <w:lang w:val="ru"/>
        </w:rPr>
      </w:pPr>
      <w:r>
        <w:rPr>
          <w:rFonts w:ascii="Times New Roman" w:hAnsi="Times New Roman"/>
          <w:i w:val="false"/>
          <w:sz w:val="24"/>
          <w:szCs w:val="24"/>
          <w:lang w:val="ru"/>
        </w:rPr>
      </w:r>
      <w:r/>
    </w:p>
    <w:p>
      <w:pPr>
        <w:pStyle w:val="688"/>
        <w:rPr>
          <w:i w:val="false"/>
          <w:sz w:val="32"/>
          <w:szCs w:val="32"/>
        </w:rPr>
      </w:pPr>
      <w:r/>
      <w:bookmarkStart w:id="76" w:name="_Toc68525358"/>
      <w:r/>
      <w:bookmarkStart w:id="77" w:name="_Toc41464040"/>
      <w:r/>
      <w:bookmarkStart w:id="78" w:name="_Toc67990544"/>
      <w:r/>
      <w:bookmarkStart w:id="79" w:name="_Toc3903"/>
      <w:r/>
      <w:bookmarkStart w:id="80" w:name="_Toc10715"/>
      <w:r/>
      <w:bookmarkStart w:id="81" w:name="_Toc13767"/>
      <w:r/>
      <w:bookmarkStart w:id="82" w:name="_Toc23582"/>
      <w:r/>
      <w:bookmarkStart w:id="83" w:name="_Toc39046135"/>
      <w:r/>
      <w:bookmarkStart w:id="84" w:name="_Toc7284"/>
      <w:r/>
      <w:bookmarkStart w:id="85" w:name="_Toc13535"/>
      <w:r/>
      <w:bookmarkStart w:id="86" w:name="_Toc17340"/>
      <w:r/>
      <w:bookmarkStart w:id="87" w:name="_Toc19216"/>
      <w:r/>
      <w:bookmarkStart w:id="88" w:name="_Toc3408"/>
      <w:r/>
      <w:bookmarkStart w:id="89" w:name="_Toc13037"/>
      <w:r/>
      <w:bookmarkStart w:id="90" w:name="_Toc19503"/>
      <w:r/>
      <w:bookmarkStart w:id="91" w:name="_Toc14225"/>
      <w:r/>
      <w:bookmarkStart w:id="92" w:name="_Toc3161"/>
      <w:r/>
      <w:bookmarkStart w:id="93" w:name="_Toc4749"/>
      <w:r>
        <w:rPr>
          <w:i w:val="false"/>
          <w:sz w:val="32"/>
          <w:szCs w:val="32"/>
        </w:rPr>
        <w:t xml:space="preserve">12.Обеспечение защиты от поражения электрическим током</w:t>
      </w:r>
      <w:bookmarkEnd w:id="76"/>
      <w:r/>
      <w:bookmarkEnd w:id="77"/>
      <w:r/>
      <w:bookmarkEnd w:id="78"/>
      <w:r/>
      <w:bookmarkEnd w:id="79"/>
      <w:r/>
      <w:bookmarkEnd w:id="80"/>
      <w:r/>
      <w:bookmarkEnd w:id="81"/>
      <w:r/>
      <w:bookmarkEnd w:id="82"/>
      <w:r/>
      <w:bookmarkEnd w:id="83"/>
      <w:r/>
      <w:bookmarkEnd w:id="84"/>
      <w:r/>
      <w:bookmarkEnd w:id="85"/>
      <w:r/>
      <w:bookmarkEnd w:id="86"/>
      <w:r/>
      <w:bookmarkEnd w:id="87"/>
      <w:r/>
      <w:bookmarkEnd w:id="88"/>
      <w:r/>
      <w:bookmarkEnd w:id="89"/>
      <w:r/>
      <w:bookmarkEnd w:id="90"/>
      <w:r/>
      <w:bookmarkEnd w:id="91"/>
      <w:r/>
      <w:bookmarkEnd w:id="92"/>
      <w:r/>
      <w:bookmarkEnd w:id="93"/>
      <w:r>
        <w:rPr>
          <w:i w:val="false"/>
          <w:sz w:val="32"/>
          <w:szCs w:val="32"/>
        </w:rPr>
        <w:t xml:space="preserve"> </w:t>
      </w:r>
      <w:r/>
    </w:p>
    <w:p>
      <w:pPr>
        <w:rPr>
          <w:rFonts w:ascii="Times New Roman" w:hAnsi="Times New Roman"/>
          <w:i w:val="false"/>
        </w:rPr>
      </w:pPr>
      <w:r>
        <w:rPr>
          <w:rFonts w:ascii="Times New Roman" w:hAnsi="Times New Roman"/>
          <w:i w:val="false"/>
        </w:rPr>
        <w:t xml:space="preserve"> Перед началом производства работ необходимо проверить функционирование и правильную работу электроинструмента. Соединительные кабели электроинструмента не должны быть повреждены. Работа с электроинструментом под дождем запрещена. </w:t>
      </w:r>
      <w:r/>
    </w:p>
    <w:p>
      <w:pPr>
        <w:rPr>
          <w:rFonts w:ascii="Times New Roman" w:hAnsi="Times New Roman"/>
          <w:i w:val="false"/>
        </w:rPr>
      </w:pPr>
      <w:r>
        <w:rPr>
          <w:rFonts w:ascii="Times New Roman" w:hAnsi="Times New Roman"/>
          <w:i w:val="false"/>
        </w:rPr>
      </w:r>
      <w:r/>
    </w:p>
    <w:p>
      <w:pPr>
        <w:rPr>
          <w:rFonts w:ascii="Times New Roman" w:hAnsi="Times New Roman"/>
          <w:i w:val="false"/>
        </w:rPr>
      </w:pPr>
      <w:r>
        <w:rPr>
          <w:rFonts w:ascii="Times New Roman" w:hAnsi="Times New Roman"/>
          <w:i w:val="false"/>
        </w:rPr>
        <w:t xml:space="preserve"> Ответственный руководитель работ должен указать трассы и определить места включения временных силовых и осветительных электросетей. Необходи</w:t>
      </w:r>
      <w:r>
        <w:rPr>
          <w:rFonts w:ascii="Times New Roman" w:hAnsi="Times New Roman"/>
          <w:i w:val="false"/>
        </w:rPr>
        <w:t xml:space="preserve">мо заземлить металлические части электрооборудования. Использование временных силовых сетей с напряжением более 220 В запрещено. Для подключения электроинструмента и временных силовых и осветительных сетей допускается применять только стационарные розетки.</w:t>
      </w:r>
      <w:r/>
    </w:p>
    <w:p>
      <w:r/>
      <w:r/>
    </w:p>
    <w:p>
      <w:r/>
      <w:r/>
    </w:p>
    <w:p>
      <w:r/>
      <w:r/>
    </w:p>
    <w:p>
      <w:r/>
      <w:r/>
    </w:p>
    <w:p>
      <w:pPr>
        <w:pStyle w:val="688"/>
        <w:rPr>
          <w:i w:val="false"/>
          <w:sz w:val="32"/>
          <w:szCs w:val="32"/>
        </w:rPr>
      </w:pPr>
      <w:r/>
      <w:bookmarkStart w:id="94" w:name="_Toc39046136"/>
      <w:r/>
      <w:bookmarkStart w:id="95" w:name="_Toc9060"/>
      <w:r/>
      <w:bookmarkStart w:id="96" w:name="_Toc10769"/>
      <w:r/>
      <w:bookmarkStart w:id="97" w:name="_Toc20342"/>
      <w:r/>
      <w:bookmarkStart w:id="98" w:name="_Toc31439"/>
      <w:r/>
      <w:bookmarkStart w:id="99" w:name="_Toc26689"/>
      <w:r/>
      <w:bookmarkStart w:id="100" w:name="_Toc22388"/>
      <w:r/>
      <w:bookmarkStart w:id="101" w:name="_Toc31836"/>
      <w:r/>
      <w:bookmarkStart w:id="102" w:name="_Toc25798"/>
      <w:r/>
      <w:bookmarkStart w:id="103" w:name="_Toc19798"/>
      <w:r/>
      <w:bookmarkStart w:id="104" w:name="_Toc22780"/>
      <w:r/>
      <w:bookmarkStart w:id="105" w:name="_Toc3042"/>
      <w:r/>
      <w:bookmarkStart w:id="106" w:name="_Toc17426"/>
      <w:r/>
      <w:bookmarkStart w:id="107" w:name="_Toc13335"/>
      <w:r/>
      <w:bookmarkStart w:id="108" w:name="_Toc10414"/>
      <w:r/>
      <w:bookmarkStart w:id="109" w:name="_Toc41464041"/>
      <w:r/>
      <w:bookmarkStart w:id="110" w:name="_Toc67990545"/>
      <w:r/>
      <w:bookmarkStart w:id="111" w:name="_Toc68525359"/>
      <w:r>
        <w:rPr>
          <w:i w:val="false"/>
          <w:sz w:val="32"/>
          <w:szCs w:val="32"/>
        </w:rPr>
        <w:t xml:space="preserve">13.Требования к работам с электрической шлифовальной машиной</w:t>
      </w:r>
      <w:bookmarkEnd w:id="94"/>
      <w:r/>
      <w:bookmarkEnd w:id="95"/>
      <w:r/>
      <w:bookmarkEnd w:id="96"/>
      <w:r/>
      <w:bookmarkEnd w:id="97"/>
      <w:r/>
      <w:bookmarkEnd w:id="98"/>
      <w:r/>
      <w:bookmarkEnd w:id="99"/>
      <w:r/>
      <w:bookmarkEnd w:id="100"/>
      <w:r/>
      <w:bookmarkEnd w:id="101"/>
      <w:r/>
      <w:bookmarkEnd w:id="102"/>
      <w:r/>
      <w:bookmarkEnd w:id="103"/>
      <w:r/>
      <w:bookmarkEnd w:id="104"/>
      <w:r/>
      <w:bookmarkEnd w:id="105"/>
      <w:r/>
      <w:bookmarkEnd w:id="106"/>
      <w:r/>
      <w:bookmarkEnd w:id="107"/>
      <w:r/>
      <w:bookmarkEnd w:id="108"/>
      <w:r/>
      <w:bookmarkEnd w:id="109"/>
      <w:r/>
      <w:bookmarkEnd w:id="110"/>
      <w:r/>
      <w:bookmarkEnd w:id="111"/>
      <w:r/>
      <w:r/>
    </w:p>
    <w:p>
      <w:r/>
      <w:r/>
    </w:p>
    <w:p>
      <w:pPr>
        <w:numPr>
          <w:ilvl w:val="1"/>
          <w:numId w:val="23"/>
        </w:numPr>
        <w:rPr>
          <w:rFonts w:ascii="Times New Roman" w:hAnsi="Times New Roman"/>
          <w:i w:val="false"/>
        </w:rPr>
      </w:pPr>
      <w:r>
        <w:rPr>
          <w:rFonts w:ascii="Times New Roman" w:hAnsi="Times New Roman"/>
          <w:i w:val="false"/>
        </w:rPr>
        <w:t xml:space="preserve">К работе с электроинструментом допускается обученный персонал, прошед</w:t>
      </w:r>
      <w:r>
        <w:rPr>
          <w:rFonts w:ascii="Times New Roman" w:hAnsi="Times New Roman"/>
          <w:i w:val="false"/>
        </w:rPr>
        <w:t xml:space="preserve">ший медицинский осмотр и признанный годным для выполнения работ, а также прошедший вводный инструктаж по охране труда и первичный инструктаж на рабочем месте, ознакомленный с инструкциями по работе с инструментом и имеющий II группу по электробезопасности.</w:t>
      </w:r>
      <w:r/>
    </w:p>
    <w:p>
      <w:pPr>
        <w:rPr>
          <w:rFonts w:ascii="Times New Roman" w:hAnsi="Times New Roman"/>
          <w:i w:val="false"/>
        </w:rPr>
      </w:pPr>
      <w:r>
        <w:rPr>
          <w:rFonts w:ascii="Times New Roman" w:hAnsi="Times New Roman"/>
          <w:i w:val="false"/>
        </w:rPr>
        <w:t xml:space="preserve">Работы, связанные с присоединением (отсоединением) электрических проводов, электроустановок напряжением &gt;42В, должен выполнять электротехнический персонал с соответствующим допуском.</w:t>
      </w:r>
      <w:r/>
    </w:p>
    <w:p>
      <w:pPr>
        <w:rPr>
          <w:rFonts w:ascii="Times New Roman" w:hAnsi="Times New Roman"/>
          <w:i w:val="false"/>
        </w:rPr>
      </w:pPr>
      <w:r>
        <w:rPr>
          <w:rFonts w:ascii="Times New Roman" w:hAnsi="Times New Roman"/>
          <w:i w:val="false"/>
        </w:rPr>
        <w:t xml:space="preserve">Перед началом работы необходимо произвести внешний осмотр электроинструмента и проверку на холостом ходу.</w:t>
      </w:r>
      <w:r/>
    </w:p>
    <w:p>
      <w:pPr>
        <w:rPr>
          <w:rFonts w:ascii="Times New Roman" w:hAnsi="Times New Roman"/>
          <w:i w:val="false"/>
        </w:rPr>
      </w:pPr>
      <w:r>
        <w:rPr>
          <w:rFonts w:ascii="Times New Roman" w:hAnsi="Times New Roman"/>
          <w:b/>
          <w:i w:val="false"/>
        </w:rPr>
        <w:t xml:space="preserve">При внешнем осмотре проверить и убедиться в том, что</w:t>
      </w:r>
      <w:r>
        <w:rPr>
          <w:rFonts w:ascii="Times New Roman" w:hAnsi="Times New Roman"/>
          <w:i w:val="false"/>
        </w:rPr>
        <w:t xml:space="preserve">:</w:t>
      </w:r>
      <w:r/>
    </w:p>
    <w:p>
      <w:pPr>
        <w:numPr>
          <w:ilvl w:val="0"/>
          <w:numId w:val="24"/>
        </w:numPr>
        <w:rPr>
          <w:rFonts w:ascii="Times New Roman" w:hAnsi="Times New Roman"/>
          <w:i w:val="false"/>
        </w:rPr>
      </w:pPr>
      <w:r>
        <w:rPr>
          <w:rFonts w:ascii="Times New Roman" w:hAnsi="Times New Roman"/>
          <w:i w:val="false"/>
        </w:rPr>
        <w:t xml:space="preserve">Отсутствуют трещины и другие повреждения на корпусе.</w:t>
      </w:r>
      <w:r/>
    </w:p>
    <w:p>
      <w:pPr>
        <w:numPr>
          <w:ilvl w:val="0"/>
          <w:numId w:val="24"/>
        </w:numPr>
        <w:rPr>
          <w:rFonts w:ascii="Times New Roman" w:hAnsi="Times New Roman"/>
          <w:i w:val="false"/>
        </w:rPr>
      </w:pPr>
      <w:r>
        <w:rPr>
          <w:rFonts w:ascii="Times New Roman" w:hAnsi="Times New Roman"/>
          <w:i w:val="false"/>
        </w:rPr>
        <w:t xml:space="preserve">Исправен кабель.</w:t>
      </w:r>
      <w:r/>
    </w:p>
    <w:p>
      <w:pPr>
        <w:numPr>
          <w:ilvl w:val="0"/>
          <w:numId w:val="24"/>
        </w:numPr>
        <w:rPr>
          <w:rFonts w:ascii="Times New Roman" w:hAnsi="Times New Roman"/>
          <w:i w:val="false"/>
        </w:rPr>
      </w:pPr>
      <w:r>
        <w:rPr>
          <w:rFonts w:ascii="Times New Roman" w:hAnsi="Times New Roman"/>
          <w:i w:val="false"/>
        </w:rPr>
        <w:t xml:space="preserve">Инструмент имеет правильную заточку, не имеет трещин, выбоин, заусенцев и прочих дефектов.</w:t>
      </w:r>
      <w:r/>
    </w:p>
    <w:p>
      <w:pPr>
        <w:numPr>
          <w:ilvl w:val="0"/>
          <w:numId w:val="24"/>
        </w:numPr>
        <w:rPr>
          <w:rFonts w:ascii="Times New Roman" w:hAnsi="Times New Roman"/>
          <w:i w:val="false"/>
        </w:rPr>
      </w:pPr>
      <w:r>
        <w:rPr>
          <w:rFonts w:ascii="Times New Roman" w:hAnsi="Times New Roman"/>
          <w:i w:val="false"/>
        </w:rPr>
        <w:t xml:space="preserve">Абразивный инструмент огражден защитным кожухом.</w:t>
      </w:r>
      <w:r/>
    </w:p>
    <w:p>
      <w:pPr>
        <w:numPr>
          <w:ilvl w:val="0"/>
          <w:numId w:val="24"/>
        </w:numPr>
        <w:rPr>
          <w:rFonts w:ascii="Times New Roman" w:hAnsi="Times New Roman"/>
          <w:i w:val="false"/>
        </w:rPr>
      </w:pPr>
      <w:r>
        <w:rPr>
          <w:rFonts w:ascii="Times New Roman" w:hAnsi="Times New Roman"/>
          <w:i w:val="false"/>
        </w:rPr>
        <w:t xml:space="preserve">Отсутствует круговой огонь при искрении щеток на коллекторе.</w:t>
      </w:r>
      <w:r/>
    </w:p>
    <w:p>
      <w:pPr>
        <w:rPr>
          <w:rFonts w:ascii="Times New Roman" w:hAnsi="Times New Roman"/>
          <w:i w:val="false"/>
        </w:rPr>
      </w:pPr>
      <w:r>
        <w:rPr>
          <w:rFonts w:ascii="Times New Roman" w:hAnsi="Times New Roman"/>
          <w:i w:val="false"/>
        </w:rPr>
      </w:r>
      <w:r/>
    </w:p>
    <w:p>
      <w:pPr>
        <w:numPr>
          <w:ilvl w:val="1"/>
          <w:numId w:val="23"/>
        </w:numPr>
        <w:rPr>
          <w:rFonts w:ascii="Times New Roman" w:hAnsi="Times New Roman"/>
          <w:b/>
          <w:i w:val="false"/>
        </w:rPr>
      </w:pPr>
      <w:r>
        <w:rPr>
          <w:rFonts w:ascii="Times New Roman" w:hAnsi="Times New Roman"/>
          <w:b/>
          <w:i w:val="false"/>
        </w:rPr>
        <w:t xml:space="preserve">Во время работы необходимо:</w:t>
      </w:r>
      <w:r/>
    </w:p>
    <w:p>
      <w:pPr>
        <w:pStyle w:val="748"/>
        <w:numPr>
          <w:ilvl w:val="0"/>
          <w:numId w:val="25"/>
        </w:numPr>
        <w:rPr>
          <w:rFonts w:ascii="Times New Roman" w:hAnsi="Times New Roman"/>
          <w:i w:val="false"/>
        </w:rPr>
      </w:pPr>
      <w:r>
        <w:rPr>
          <w:rFonts w:ascii="Times New Roman" w:hAnsi="Times New Roman"/>
          <w:i w:val="false"/>
        </w:rPr>
        <w:t xml:space="preserve">Следить за тем, чтобы питающий кабель был защищен от случайного повреждения.</w:t>
      </w:r>
      <w:r/>
    </w:p>
    <w:p>
      <w:pPr>
        <w:pStyle w:val="748"/>
        <w:numPr>
          <w:ilvl w:val="0"/>
          <w:numId w:val="25"/>
        </w:numPr>
        <w:rPr>
          <w:rFonts w:ascii="Times New Roman" w:hAnsi="Times New Roman"/>
          <w:i w:val="false"/>
        </w:rPr>
      </w:pPr>
      <w:r>
        <w:rPr>
          <w:rFonts w:ascii="Times New Roman" w:hAnsi="Times New Roman"/>
          <w:i w:val="false"/>
        </w:rPr>
        <w:t xml:space="preserve">Устанавливать и снимать вставной инструмент только после полной остановки ротора электроинструмента.</w:t>
      </w:r>
      <w:r/>
    </w:p>
    <w:p>
      <w:pPr>
        <w:pStyle w:val="748"/>
        <w:numPr>
          <w:ilvl w:val="0"/>
          <w:numId w:val="25"/>
        </w:numPr>
        <w:rPr>
          <w:rFonts w:ascii="Times New Roman" w:hAnsi="Times New Roman"/>
          <w:i w:val="false"/>
        </w:rPr>
      </w:pPr>
      <w:r>
        <w:rPr>
          <w:rFonts w:ascii="Times New Roman" w:hAnsi="Times New Roman"/>
          <w:i w:val="false"/>
        </w:rPr>
        <w:t xml:space="preserve">При работе шлифовальной машинкой необходимо пользоваться щитком для защиты глаз и лица.</w:t>
      </w:r>
      <w:r/>
    </w:p>
    <w:p>
      <w:pPr>
        <w:numPr>
          <w:ilvl w:val="1"/>
          <w:numId w:val="23"/>
        </w:numPr>
        <w:rPr>
          <w:rFonts w:ascii="Times New Roman" w:hAnsi="Times New Roman"/>
          <w:b/>
          <w:i w:val="false"/>
        </w:rPr>
      </w:pPr>
      <w:r>
        <w:rPr>
          <w:rFonts w:ascii="Times New Roman" w:hAnsi="Times New Roman"/>
          <w:b/>
          <w:i w:val="false"/>
        </w:rPr>
        <w:t xml:space="preserve">Запрещается:</w:t>
      </w:r>
      <w:r/>
    </w:p>
    <w:p>
      <w:pPr>
        <w:numPr>
          <w:ilvl w:val="0"/>
          <w:numId w:val="26"/>
        </w:numPr>
        <w:rPr>
          <w:rFonts w:ascii="Times New Roman" w:hAnsi="Times New Roman"/>
          <w:i w:val="false"/>
        </w:rPr>
      </w:pPr>
      <w:r>
        <w:rPr>
          <w:rFonts w:ascii="Times New Roman" w:hAnsi="Times New Roman"/>
          <w:i w:val="false"/>
        </w:rPr>
        <w:t xml:space="preserve">Превышать предельно допустимую продолжительность работы, указанную в паспорте машины.</w:t>
      </w:r>
      <w:r/>
    </w:p>
    <w:p>
      <w:pPr>
        <w:numPr>
          <w:ilvl w:val="0"/>
          <w:numId w:val="26"/>
        </w:numPr>
        <w:rPr>
          <w:rFonts w:ascii="Times New Roman" w:hAnsi="Times New Roman"/>
          <w:i w:val="false"/>
        </w:rPr>
      </w:pPr>
      <w:r>
        <w:rPr>
          <w:rFonts w:ascii="Times New Roman" w:hAnsi="Times New Roman"/>
          <w:i w:val="false"/>
        </w:rPr>
        <w:t xml:space="preserve">Обрабатывать деталь, находящуюся на весу или свисающую с упора.</w:t>
      </w:r>
      <w:r/>
    </w:p>
    <w:p>
      <w:pPr>
        <w:numPr>
          <w:ilvl w:val="0"/>
          <w:numId w:val="26"/>
        </w:numPr>
        <w:rPr>
          <w:rFonts w:ascii="Times New Roman" w:hAnsi="Times New Roman"/>
          <w:i w:val="false"/>
        </w:rPr>
      </w:pPr>
      <w:r>
        <w:rPr>
          <w:rFonts w:ascii="Times New Roman" w:hAnsi="Times New Roman"/>
          <w:i w:val="false"/>
        </w:rPr>
        <w:t xml:space="preserve">Самостоятельно устранять неисправности электроинструмента.</w:t>
      </w:r>
      <w:r/>
    </w:p>
    <w:p>
      <w:pPr>
        <w:numPr>
          <w:ilvl w:val="0"/>
          <w:numId w:val="26"/>
        </w:numPr>
        <w:rPr>
          <w:rFonts w:ascii="Times New Roman" w:hAnsi="Times New Roman"/>
          <w:i w:val="false"/>
        </w:rPr>
      </w:pPr>
      <w:r>
        <w:rPr>
          <w:rFonts w:ascii="Times New Roman" w:hAnsi="Times New Roman"/>
          <w:i w:val="false"/>
        </w:rPr>
        <w:t xml:space="preserve">Снимать защитный кожух.</w:t>
      </w:r>
      <w:r/>
    </w:p>
    <w:p>
      <w:pPr>
        <w:numPr>
          <w:ilvl w:val="1"/>
          <w:numId w:val="23"/>
        </w:numPr>
        <w:rPr>
          <w:rFonts w:ascii="Times New Roman" w:hAnsi="Times New Roman"/>
          <w:i w:val="false"/>
        </w:rPr>
      </w:pPr>
      <w:r>
        <w:rPr>
          <w:rFonts w:ascii="Times New Roman" w:hAnsi="Times New Roman"/>
          <w:i w:val="false"/>
        </w:rPr>
        <w:t xml:space="preserve">Электробезопасность на участках работ и рабочих местах должна обеспечиваться в соответствии с требованиями СНиП 12-03-2001 «Безопасность труда в строительстве Часть 1 Общие требования».</w:t>
      </w:r>
      <w:r/>
    </w:p>
    <w:p>
      <w:pPr>
        <w:numPr>
          <w:ilvl w:val="1"/>
          <w:numId w:val="23"/>
        </w:numPr>
        <w:rPr>
          <w:rFonts w:ascii="Times New Roman" w:hAnsi="Times New Roman"/>
          <w:i w:val="false"/>
        </w:rPr>
      </w:pPr>
      <w:r>
        <w:rPr>
          <w:rFonts w:ascii="Times New Roman" w:hAnsi="Times New Roman"/>
          <w:i w:val="false"/>
        </w:rPr>
        <w:t xml:space="preserve">Сварочные аппараты и другое электрическое оборудование должно быть надежно заземлено .Электрические кабели не должны иметь оголенных мест Электросварочные работы и работы с электроинструментом производить согласно ГОСТ 121013-78.</w:t>
      </w:r>
      <w:r/>
    </w:p>
    <w:p>
      <w:r/>
      <w:r/>
    </w:p>
    <w:p>
      <w:r/>
      <w:r/>
    </w:p>
    <w:p>
      <w:pPr>
        <w:pStyle w:val="688"/>
        <w:rPr>
          <w:i w:val="false"/>
          <w:sz w:val="32"/>
          <w:szCs w:val="32"/>
        </w:rPr>
      </w:pPr>
      <w:r/>
      <w:bookmarkStart w:id="112" w:name="_Toc68525360"/>
      <w:r>
        <w:rPr>
          <w:i w:val="false"/>
          <w:sz w:val="32"/>
          <w:szCs w:val="32"/>
        </w:rPr>
        <w:t xml:space="preserve">14.Экологическая безопасность</w:t>
      </w:r>
      <w:bookmarkEnd w:id="112"/>
      <w:r/>
      <w:r/>
    </w:p>
    <w:p>
      <w:pPr>
        <w:numPr>
          <w:ilvl w:val="0"/>
          <w:numId w:val="27"/>
        </w:numPr>
        <w:tabs>
          <w:tab w:val="left" w:pos="0" w:leader="none"/>
        </w:tabs>
        <w:rPr>
          <w:rFonts w:ascii="Times New Roman" w:hAnsi="Times New Roman"/>
          <w:i w:val="false"/>
          <w:sz w:val="32"/>
          <w:szCs w:val="32"/>
          <w:lang w:val="ru"/>
        </w:rPr>
      </w:pPr>
      <w:r>
        <w:rPr>
          <w:rFonts w:ascii="Times New Roman" w:hAnsi="Times New Roman"/>
          <w:i w:val="false"/>
          <w:sz w:val="32"/>
          <w:szCs w:val="32"/>
          <w:lang w:val="ru"/>
        </w:rPr>
        <w:t xml:space="preserve">При проведении работ, все участники должны исполнять требования Федерального закона от 10012002 N 7-ФЗ (ред. от 29072017) "Об охране окружающей среды", </w:t>
      </w:r>
      <w:r>
        <w:rPr>
          <w:rFonts w:ascii="Times New Roman" w:hAnsi="Times New Roman"/>
          <w:i w:val="false"/>
          <w:sz w:val="32"/>
          <w:szCs w:val="32"/>
        </w:rPr>
        <w:t xml:space="preserve">О</w:t>
      </w:r>
      <w:r>
        <w:rPr>
          <w:rFonts w:ascii="Times New Roman" w:hAnsi="Times New Roman"/>
          <w:i w:val="false"/>
          <w:sz w:val="32"/>
          <w:szCs w:val="32"/>
          <w:lang w:val="ru"/>
        </w:rPr>
        <w:t xml:space="preserve">образующиеся отходы металла необходимо отгрузить и вывезти на временную площадку металлолома склада оборудования.</w:t>
      </w:r>
      <w:r/>
    </w:p>
    <w:p>
      <w:pPr>
        <w:numPr>
          <w:ilvl w:val="0"/>
          <w:numId w:val="27"/>
        </w:numPr>
        <w:tabs>
          <w:tab w:val="left" w:pos="0" w:leader="none"/>
        </w:tabs>
        <w:rPr>
          <w:rFonts w:ascii="Times New Roman" w:hAnsi="Times New Roman"/>
          <w:i w:val="false"/>
          <w:sz w:val="32"/>
          <w:szCs w:val="32"/>
          <w:lang w:val="ru"/>
        </w:rPr>
      </w:pPr>
      <w:r>
        <w:rPr>
          <w:rFonts w:ascii="Times New Roman" w:hAnsi="Times New Roman"/>
          <w:i w:val="false"/>
          <w:sz w:val="32"/>
          <w:szCs w:val="32"/>
        </w:rPr>
        <w:t xml:space="preserve">О</w:t>
      </w:r>
      <w:r>
        <w:rPr>
          <w:rFonts w:ascii="Times New Roman" w:hAnsi="Times New Roman"/>
          <w:i w:val="false"/>
          <w:sz w:val="32"/>
          <w:szCs w:val="32"/>
          <w:lang w:val="ru"/>
        </w:rPr>
        <w:t xml:space="preserve">образующиеся</w:t>
      </w:r>
      <w:r>
        <w:rPr>
          <w:rFonts w:ascii="Times New Roman" w:hAnsi="Times New Roman"/>
          <w:i w:val="false"/>
          <w:sz w:val="32"/>
          <w:szCs w:val="32"/>
        </w:rPr>
        <w:t xml:space="preserve"> отходы ТБО своевременно отгружать и вывозить в места утилизации.</w:t>
      </w:r>
      <w:r/>
    </w:p>
    <w:p>
      <w:pPr>
        <w:numPr>
          <w:ilvl w:val="0"/>
          <w:numId w:val="27"/>
        </w:numPr>
        <w:tabs>
          <w:tab w:val="left" w:pos="0" w:leader="none"/>
        </w:tabs>
        <w:rPr>
          <w:rFonts w:ascii="Times New Roman" w:hAnsi="Times New Roman"/>
          <w:i w:val="false"/>
          <w:sz w:val="32"/>
          <w:szCs w:val="32"/>
          <w:lang w:val="ru"/>
        </w:rPr>
      </w:pPr>
      <w:r>
        <w:rPr>
          <w:rFonts w:ascii="Times New Roman" w:hAnsi="Times New Roman"/>
          <w:i w:val="false"/>
          <w:sz w:val="32"/>
          <w:szCs w:val="32"/>
          <w:lang w:val="ru"/>
        </w:rPr>
        <w:t xml:space="preserve">За несоблюдение требований складирования ТБО металлолома, бумаги, пластика, стекла, и асбосодержащих отходов, подрядчик несёт ответственность в соответствии с договором подряда</w:t>
      </w:r>
      <w:r>
        <w:rPr>
          <w:rFonts w:ascii="Times New Roman" w:hAnsi="Times New Roman"/>
          <w:i w:val="false"/>
          <w:sz w:val="32"/>
          <w:szCs w:val="32"/>
        </w:rPr>
        <w:t xml:space="preserve"> и законодательством РФ.</w:t>
      </w:r>
      <w:r/>
    </w:p>
    <w:p>
      <w:pPr>
        <w:rPr>
          <w:rFonts w:ascii="Times New Roman" w:hAnsi="Times New Roman"/>
          <w:i w:val="false"/>
          <w:sz w:val="32"/>
          <w:szCs w:val="32"/>
          <w:lang w:val="ru"/>
        </w:rPr>
      </w:pPr>
      <w:r>
        <w:rPr>
          <w:rFonts w:ascii="Times New Roman" w:hAnsi="Times New Roman"/>
          <w:i w:val="false"/>
          <w:sz w:val="32"/>
          <w:szCs w:val="32"/>
          <w:lang w:val="ru"/>
        </w:rPr>
      </w:r>
      <w:r/>
    </w:p>
    <w:p>
      <w:pPr>
        <w:pStyle w:val="688"/>
        <w:rPr>
          <w:i w:val="false"/>
          <w:sz w:val="32"/>
          <w:szCs w:val="32"/>
        </w:rPr>
      </w:pPr>
      <w:r/>
      <w:bookmarkStart w:id="113" w:name="_Toc68525361"/>
      <w:r>
        <w:rPr>
          <w:i w:val="false"/>
          <w:sz w:val="32"/>
          <w:szCs w:val="32"/>
        </w:rPr>
        <w:t xml:space="preserve">15.Требования к раскреплению трубопроводов и ОПС</w:t>
      </w:r>
      <w:bookmarkEnd w:id="113"/>
      <w:r>
        <w:rPr>
          <w:i w:val="false"/>
          <w:sz w:val="32"/>
          <w:szCs w:val="32"/>
        </w:rPr>
        <w:t xml:space="preserve"> </w:t>
      </w:r>
      <w:r/>
    </w:p>
    <w:p>
      <w:r/>
      <w:r/>
    </w:p>
    <w:p>
      <w:pPr>
        <w:rPr>
          <w:rFonts w:ascii="Times New Roman" w:hAnsi="Times New Roman"/>
          <w:i w:val="false"/>
          <w:sz w:val="32"/>
          <w:szCs w:val="32"/>
        </w:rPr>
      </w:pPr>
      <w:r>
        <w:rPr>
          <w:rFonts w:ascii="Times New Roman" w:hAnsi="Times New Roman"/>
          <w:i w:val="false"/>
          <w:sz w:val="32"/>
          <w:szCs w:val="32"/>
        </w:rPr>
        <w:t xml:space="preserve">При проведении ремонта (замене</w:t>
      </w:r>
      <w:r>
        <w:rPr>
          <w:rFonts w:ascii="Times New Roman" w:hAnsi="Times New Roman"/>
          <w:i w:val="false"/>
          <w:sz w:val="32"/>
          <w:szCs w:val="32"/>
        </w:rPr>
        <w:t xml:space="preserve"> пружин или поврежденных элементов трубопроводов) должны быть приняты меры к тому, чтобы положение осей трубопроводов в пространстве не изменилось. В частности, при замене пружин вновь монтируемые пружины рекомендуется установить в пружинные обоймы и предв</w:t>
      </w:r>
      <w:r>
        <w:rPr>
          <w:rFonts w:ascii="Times New Roman" w:hAnsi="Times New Roman"/>
          <w:i w:val="false"/>
          <w:sz w:val="32"/>
          <w:szCs w:val="32"/>
        </w:rPr>
        <w:t xml:space="preserve">арительно сжать до расчетной высоты в холодном состоянии. Затем необходимо зафиксировать пружинные обоймы резьбовыми или приварными стяжками. После завершения ремонтных работ на трубопроводе резьбовые и приварные стяжки необходимо полностью демонтировать. </w:t>
      </w:r>
      <w:r/>
    </w:p>
    <w:p>
      <w:pPr>
        <w:rPr>
          <w:rFonts w:ascii="Times New Roman" w:hAnsi="Times New Roman"/>
          <w:i w:val="false"/>
          <w:sz w:val="32"/>
          <w:szCs w:val="32"/>
        </w:rPr>
      </w:pPr>
      <w:r>
        <w:rPr>
          <w:rFonts w:ascii="Times New Roman" w:hAnsi="Times New Roman"/>
          <w:i w:val="false"/>
          <w:sz w:val="32"/>
          <w:szCs w:val="32"/>
        </w:rPr>
        <w:t xml:space="preserve">После ремонта участков, следует отрегулировать высоты пружин в целях обеспечения расчетных значений нагрузки в</w:t>
      </w:r>
      <w:r>
        <w:rPr>
          <w:rFonts w:ascii="Times New Roman" w:hAnsi="Times New Roman"/>
          <w:i w:val="false"/>
          <w:sz w:val="32"/>
          <w:szCs w:val="32"/>
        </w:rPr>
        <w:t xml:space="preserve"> холодном состоянии трубопроводов. Аналогичную операцию следует выполнить и для двух близлежащих участков трубопроводов (по ходу и против хода среды). Регулировка должна выполняться с учетом допустимых отклонений нагрузки от проектных (расчетных) значений.</w:t>
      </w:r>
      <w:r/>
    </w:p>
    <w:p>
      <w:pPr>
        <w:rPr>
          <w:rFonts w:ascii="Times New Roman" w:hAnsi="Times New Roman"/>
          <w:i w:val="false"/>
          <w:sz w:val="32"/>
          <w:szCs w:val="32"/>
        </w:rPr>
      </w:pPr>
      <w:r>
        <w:rPr>
          <w:rFonts w:ascii="Times New Roman" w:hAnsi="Times New Roman"/>
          <w:i w:val="false"/>
          <w:sz w:val="32"/>
          <w:szCs w:val="32"/>
        </w:rPr>
      </w:r>
      <w:r/>
    </w:p>
    <w:p>
      <w:pPr>
        <w:rPr>
          <w:rFonts w:ascii="Times New Roman" w:hAnsi="Times New Roman"/>
          <w:i w:val="false"/>
          <w:sz w:val="32"/>
          <w:szCs w:val="32"/>
        </w:rPr>
      </w:pPr>
      <w:r>
        <w:rPr>
          <w:rFonts w:ascii="Times New Roman" w:hAnsi="Times New Roman"/>
          <w:i w:val="false"/>
          <w:sz w:val="32"/>
          <w:szCs w:val="32"/>
        </w:rPr>
        <w:t xml:space="preserve"> При ремонте трубопроводов, связанном с выр</w:t>
      </w:r>
      <w:r>
        <w:rPr>
          <w:rFonts w:ascii="Times New Roman" w:hAnsi="Times New Roman"/>
          <w:i w:val="false"/>
          <w:sz w:val="32"/>
          <w:szCs w:val="32"/>
        </w:rPr>
        <w:t xml:space="preserve">езкой забракованных стыков, арматуры или патрубков для исследования металла, необходимо принять меры к сохранению неизменным положения упругой оси трубопровода (в противном случае возможно нарушение распределения нагрузок на ОПС). С этой целью необходимо: </w:t>
      </w:r>
      <w:r/>
    </w:p>
    <w:p>
      <w:pPr>
        <w:pStyle w:val="748"/>
        <w:numPr>
          <w:ilvl w:val="0"/>
          <w:numId w:val="28"/>
        </w:numPr>
        <w:rPr>
          <w:rFonts w:ascii="Times New Roman" w:hAnsi="Times New Roman"/>
          <w:i w:val="false"/>
          <w:sz w:val="32"/>
          <w:szCs w:val="32"/>
        </w:rPr>
      </w:pPr>
      <w:r>
        <w:rPr>
          <w:rFonts w:ascii="Times New Roman" w:hAnsi="Times New Roman"/>
          <w:i w:val="false"/>
          <w:sz w:val="32"/>
          <w:szCs w:val="32"/>
        </w:rPr>
        <w:t xml:space="preserve">зафиксировать резьбовыми или приварными стяжками пружинные обоймы двух близлежащих опор с каждой сто</w:t>
      </w:r>
      <w:r>
        <w:rPr>
          <w:rFonts w:ascii="Times New Roman" w:hAnsi="Times New Roman"/>
          <w:i w:val="false"/>
          <w:sz w:val="32"/>
          <w:szCs w:val="32"/>
        </w:rPr>
        <w:t xml:space="preserve">роны от места реза (всего минимум четыре опоры); на расстоянии не более 1 м по обеим сторонам от места реза установить бугельные опоры (исполнение по ОСТ 34.276-75 [9]), которые должны обеспечивать требуемое при сварке смещение трубопроводов вдоль его оси;</w:t>
      </w:r>
      <w:r/>
    </w:p>
    <w:p>
      <w:pPr>
        <w:pStyle w:val="748"/>
        <w:numPr>
          <w:ilvl w:val="0"/>
          <w:numId w:val="28"/>
        </w:numPr>
        <w:rPr>
          <w:rFonts w:ascii="Times New Roman" w:hAnsi="Times New Roman"/>
          <w:i w:val="false"/>
          <w:sz w:val="32"/>
          <w:szCs w:val="32"/>
        </w:rPr>
      </w:pPr>
      <w:r>
        <w:rPr>
          <w:rFonts w:ascii="Times New Roman" w:hAnsi="Times New Roman"/>
          <w:i w:val="false"/>
          <w:sz w:val="32"/>
          <w:szCs w:val="32"/>
        </w:rPr>
        <w:t xml:space="preserve">перед разрезкой трубопровода по обе стороны от вырезаемого участка нанести керном точечные отметки на образующую трубы и зафиксировать в соответствующем документе расстояние между этими отметками;</w:t>
      </w:r>
      <w:r/>
    </w:p>
    <w:p>
      <w:pPr>
        <w:pStyle w:val="748"/>
        <w:numPr>
          <w:ilvl w:val="0"/>
          <w:numId w:val="28"/>
        </w:numPr>
        <w:rPr>
          <w:rFonts w:ascii="Times New Roman" w:hAnsi="Times New Roman"/>
          <w:i w:val="false"/>
          <w:sz w:val="32"/>
          <w:szCs w:val="32"/>
        </w:rPr>
      </w:pPr>
      <w:r>
        <w:rPr>
          <w:rFonts w:ascii="Times New Roman" w:hAnsi="Times New Roman"/>
          <w:i w:val="false"/>
          <w:sz w:val="32"/>
          <w:szCs w:val="32"/>
        </w:rPr>
        <w:t xml:space="preserve">обеспечить такую линейную длину вставки, чт</w:t>
      </w:r>
      <w:r>
        <w:rPr>
          <w:rFonts w:ascii="Times New Roman" w:hAnsi="Times New Roman"/>
          <w:i w:val="false"/>
          <w:sz w:val="32"/>
          <w:szCs w:val="32"/>
        </w:rPr>
        <w:t xml:space="preserve">обы изменение расстояния между отметками кернения по образующей трубы после сварки стыков не превышало +/- 10 мм; после сварки и термообработки стыков и восстановления тепловой изоляции полностью демонтировать фиксирующие стяжки с пружин опор трубопровода.</w:t>
      </w:r>
      <w:r/>
    </w:p>
    <w:p>
      <w:pPr>
        <w:rPr>
          <w:rFonts w:ascii="Times New Roman" w:hAnsi="Times New Roman"/>
          <w:i w:val="false"/>
          <w:sz w:val="32"/>
          <w:szCs w:val="32"/>
        </w:rPr>
      </w:pPr>
      <w:r>
        <w:rPr>
          <w:rFonts w:ascii="Times New Roman" w:hAnsi="Times New Roman"/>
          <w:i w:val="false"/>
          <w:sz w:val="32"/>
          <w:szCs w:val="32"/>
        </w:rPr>
        <w:t xml:space="preserve">При установке на трубопроводе инди</w:t>
      </w:r>
      <w:r>
        <w:rPr>
          <w:rFonts w:ascii="Times New Roman" w:hAnsi="Times New Roman"/>
          <w:i w:val="false"/>
          <w:sz w:val="32"/>
          <w:szCs w:val="32"/>
        </w:rPr>
        <w:t xml:space="preserve">каторов температурных расширений, их разметке и замене неисправных индикаторов следует руководствоваться требованиями НТД. Перед нанесением тепловой изоляции необходимо проверить надежность системы крепления трубопроводов в соответствии с требованиями НТД,</w:t>
      </w:r>
      <w:r/>
    </w:p>
    <w:p>
      <w:pPr>
        <w:rPr>
          <w:rFonts w:ascii="Times New Roman" w:hAnsi="Times New Roman"/>
          <w:i w:val="false"/>
          <w:sz w:val="32"/>
          <w:szCs w:val="32"/>
        </w:rPr>
      </w:pPr>
      <w:r>
        <w:rPr>
          <w:rFonts w:ascii="Times New Roman" w:hAnsi="Times New Roman"/>
          <w:i w:val="false"/>
          <w:sz w:val="32"/>
          <w:szCs w:val="32"/>
        </w:rPr>
      </w:r>
      <w:r/>
    </w:p>
    <w:p>
      <w:pPr>
        <w:pStyle w:val="688"/>
        <w:rPr>
          <w:i w:val="false"/>
          <w:sz w:val="32"/>
          <w:szCs w:val="32"/>
        </w:rPr>
      </w:pPr>
      <w:r/>
      <w:bookmarkStart w:id="114" w:name="_Toc68525362"/>
      <w:r>
        <w:rPr>
          <w:i w:val="false"/>
          <w:sz w:val="32"/>
          <w:szCs w:val="32"/>
        </w:rPr>
        <w:t xml:space="preserve">16.Порядок замены участков трубопроводов</w:t>
      </w:r>
      <w:bookmarkEnd w:id="114"/>
      <w:r/>
      <w:r/>
    </w:p>
    <w:p>
      <w:r/>
      <w:r/>
    </w:p>
    <w:tbl>
      <w:tblPr>
        <w:tblStyle w:val="695"/>
        <w:tblW w:w="14744" w:type="dxa"/>
        <w:tblInd w:w="-386" w:type="dxa"/>
        <w:tblLayout w:type="fixed"/>
        <w:tblCellMar>
          <w:left w:w="40" w:type="dxa"/>
          <w:top w:w="0" w:type="dxa"/>
          <w:right w:w="40" w:type="dxa"/>
          <w:bottom w:w="0" w:type="dxa"/>
        </w:tblCellMar>
        <w:tblLook w:val="04A0" w:firstRow="1" w:lastRow="0" w:firstColumn="1" w:lastColumn="0" w:noHBand="0" w:noVBand="1"/>
      </w:tblPr>
      <w:tblGrid>
        <w:gridCol w:w="425"/>
        <w:gridCol w:w="2976"/>
        <w:gridCol w:w="68"/>
        <w:gridCol w:w="2885"/>
        <w:gridCol w:w="26"/>
        <w:gridCol w:w="2977"/>
        <w:gridCol w:w="2343"/>
        <w:gridCol w:w="66"/>
        <w:gridCol w:w="2978"/>
      </w:tblGrid>
      <w:tr>
        <w:trPr>
          <w:cantSplit/>
          <w:trHeight w:val="2968"/>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pStyle w:val="699"/>
              <w:ind w:firstLine="0"/>
              <w:jc w:val="center"/>
              <w:rPr>
                <w:rFonts w:ascii="Times New Roman" w:hAnsi="Times New Roman"/>
                <w:b/>
                <w:i w:val="false"/>
                <w:sz w:val="24"/>
                <w:szCs w:val="24"/>
              </w:rPr>
            </w:pPr>
            <w:r>
              <w:rPr>
                <w:rFonts w:ascii="Times New Roman" w:hAnsi="Times New Roman"/>
                <w:b/>
                <w:i w:val="false"/>
                <w:sz w:val="24"/>
                <w:szCs w:val="24"/>
              </w:rPr>
              <w:t xml:space="preserve">№п.п</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pStyle w:val="699"/>
              <w:ind w:firstLine="0"/>
              <w:jc w:val="center"/>
              <w:rPr>
                <w:rFonts w:ascii="Times New Roman" w:hAnsi="Times New Roman"/>
                <w:i w:val="false"/>
                <w:sz w:val="36"/>
                <w:szCs w:val="36"/>
              </w:rPr>
            </w:pPr>
            <w:r>
              <w:rPr>
                <w:rFonts w:ascii="Times New Roman" w:hAnsi="Times New Roman"/>
                <w:i w:val="false"/>
                <w:sz w:val="36"/>
                <w:szCs w:val="36"/>
              </w:rPr>
              <w:t xml:space="preserve">Этапы работ</w:t>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pStyle w:val="699"/>
              <w:ind w:firstLine="0"/>
              <w:jc w:val="center"/>
              <w:rPr>
                <w:rFonts w:ascii="Times New Roman" w:hAnsi="Times New Roman"/>
                <w:i w:val="false"/>
                <w:sz w:val="36"/>
                <w:szCs w:val="36"/>
              </w:rPr>
            </w:pPr>
            <w:r>
              <w:rPr>
                <w:rFonts w:ascii="Times New Roman" w:hAnsi="Times New Roman"/>
                <w:i w:val="false"/>
                <w:sz w:val="36"/>
                <w:szCs w:val="36"/>
              </w:rPr>
              <w:t xml:space="preserve">Контролируемые операции</w:t>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pStyle w:val="699"/>
              <w:ind w:firstLine="0"/>
              <w:jc w:val="center"/>
              <w:rPr>
                <w:rFonts w:ascii="Times New Roman" w:hAnsi="Times New Roman"/>
                <w:i w:val="false"/>
                <w:sz w:val="36"/>
                <w:szCs w:val="36"/>
              </w:rPr>
            </w:pPr>
            <w:r>
              <w:rPr>
                <w:rFonts w:ascii="Times New Roman" w:hAnsi="Times New Roman"/>
                <w:i w:val="false"/>
                <w:sz w:val="36"/>
                <w:szCs w:val="36"/>
              </w:rPr>
              <w:t xml:space="preserve">Контроль (метод, объем)</w:t>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pStyle w:val="699"/>
              <w:ind w:firstLine="0"/>
              <w:jc w:val="center"/>
              <w:rPr>
                <w:rFonts w:ascii="Times New Roman" w:hAnsi="Times New Roman"/>
                <w:i w:val="false"/>
                <w:sz w:val="36"/>
                <w:szCs w:val="36"/>
              </w:rPr>
            </w:pPr>
            <w:r>
              <w:rPr>
                <w:rFonts w:ascii="Times New Roman" w:hAnsi="Times New Roman"/>
                <w:i w:val="false"/>
                <w:sz w:val="36"/>
                <w:szCs w:val="36"/>
              </w:rPr>
              <w:t xml:space="preserve">Документация</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pStyle w:val="699"/>
              <w:ind w:firstLine="0"/>
              <w:jc w:val="center"/>
              <w:rPr>
                <w:rFonts w:ascii="Times New Roman" w:hAnsi="Times New Roman"/>
                <w:i w:val="false"/>
                <w:sz w:val="36"/>
                <w:szCs w:val="36"/>
              </w:rPr>
            </w:pPr>
            <w:r>
              <w:rPr>
                <w:rFonts w:ascii="Times New Roman" w:hAnsi="Times New Roman"/>
                <w:i w:val="false"/>
                <w:sz w:val="36"/>
                <w:szCs w:val="36"/>
              </w:rPr>
              <w:t xml:space="preserve">Ответственный исполнитель</w:t>
            </w:r>
            <w:r/>
          </w:p>
        </w:tc>
      </w:tr>
      <w:tr>
        <w:trPr>
          <w:cantSplit/>
          <w:trHeight w:val="3822"/>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i w:val="false"/>
                <w:sz w:val="24"/>
                <w:szCs w:val="24"/>
              </w:rPr>
            </w:pPr>
            <w:r>
              <w:rPr>
                <w:rFonts w:ascii="Times New Roman" w:hAnsi="Times New Roman"/>
                <w:b/>
                <w:i w:val="false"/>
                <w:sz w:val="24"/>
                <w:szCs w:val="24"/>
              </w:rPr>
              <w:t xml:space="preserve">1</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b/>
                <w:i w:val="false"/>
                <w:sz w:val="24"/>
                <w:szCs w:val="24"/>
              </w:rPr>
            </w:pPr>
            <w:r>
              <w:rPr>
                <w:rFonts w:ascii="Times New Roman" w:hAnsi="Times New Roman"/>
                <w:b/>
                <w:i w:val="false"/>
                <w:sz w:val="24"/>
                <w:szCs w:val="24"/>
              </w:rPr>
              <w:t xml:space="preserve">Подготовительные работы</w:t>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jc w:val="center"/>
              <w:rPr>
                <w:rFonts w:ascii="Times New Roman" w:hAnsi="Times New Roman"/>
                <w:i w:val="false"/>
                <w:sz w:val="24"/>
                <w:szCs w:val="24"/>
              </w:rPr>
            </w:pPr>
            <w:r>
              <w:rPr>
                <w:rFonts w:ascii="Times New Roman" w:hAnsi="Times New Roman" w:eastAsia="Arial Unicode MS"/>
                <w:i w:val="false"/>
                <w:sz w:val="24"/>
                <w:szCs w:val="24"/>
              </w:rPr>
              <w:t xml:space="preserve">Получить документацию, необходимую для выполнения работ. Получить материалы и детали, необходимые для проведения объема работ. Провести входной контроль изделий и материалов</w:t>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100%</w:t>
            </w:r>
            <w:r/>
          </w:p>
          <w:p>
            <w:pPr>
              <w:jc w:val="center"/>
              <w:rPr>
                <w:rFonts w:ascii="Times New Roman" w:hAnsi="Times New Roman"/>
                <w:i w:val="false"/>
                <w:sz w:val="24"/>
                <w:szCs w:val="24"/>
              </w:rPr>
            </w:pPr>
            <w:r>
              <w:rPr>
                <w:rFonts w:ascii="Times New Roman" w:hAnsi="Times New Roman" w:eastAsia="Arial Unicode MS"/>
                <w:i w:val="false"/>
                <w:sz w:val="24"/>
                <w:szCs w:val="24"/>
              </w:rPr>
              <w:t xml:space="preserve">Качество и характеристики материалов и запчастей, применяемых при ремонте, должны быть подтверждены сертификатами завода-поставщика</w:t>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Формуляры трубопроводов.</w:t>
            </w:r>
            <w:r/>
          </w:p>
          <w:p>
            <w:p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Согласованные схемы раскрепления трубопроводов.</w:t>
            </w:r>
            <w:r/>
          </w:p>
          <w:p>
            <w:p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Сертификаты на  используемые материалы..</w:t>
            </w:r>
            <w:r/>
          </w:p>
          <w:p>
            <w:pPr>
              <w:jc w:val="center"/>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ОППиР</w:t>
            </w:r>
            <w:r/>
          </w:p>
          <w:p>
            <w:pPr>
              <w:jc w:val="center"/>
              <w:rPr>
                <w:rFonts w:ascii="Times New Roman" w:hAnsi="Times New Roman"/>
                <w:i w:val="false"/>
                <w:sz w:val="24"/>
                <w:szCs w:val="24"/>
              </w:rPr>
            </w:pPr>
            <w:r>
              <w:rPr>
                <w:rFonts w:ascii="Times New Roman" w:hAnsi="Times New Roman"/>
                <w:i w:val="false"/>
                <w:sz w:val="24"/>
                <w:szCs w:val="24"/>
              </w:rPr>
              <w:t xml:space="preserve">ОТД</w:t>
            </w:r>
            <w:r/>
          </w:p>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i w:val="false"/>
                <w:sz w:val="24"/>
                <w:szCs w:val="24"/>
              </w:rPr>
            </w:pPr>
            <w:r>
              <w:rPr>
                <w:rFonts w:ascii="Times New Roman" w:hAnsi="Times New Roman"/>
                <w:b/>
                <w:i w:val="false"/>
                <w:sz w:val="24"/>
                <w:szCs w:val="24"/>
              </w:rPr>
              <w:t xml:space="preserve">2.</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b/>
                <w:i w:val="false"/>
                <w:sz w:val="24"/>
                <w:szCs w:val="24"/>
              </w:rPr>
            </w:pPr>
            <w:r>
              <w:rPr>
                <w:rFonts w:ascii="Times New Roman" w:hAnsi="Times New Roman" w:eastAsia="Arial Unicode MS"/>
                <w:b/>
                <w:i w:val="false"/>
                <w:sz w:val="24"/>
                <w:szCs w:val="24"/>
              </w:rPr>
              <w:t xml:space="preserve">Подготовить к работе:</w:t>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pStyle w:val="719"/>
              <w:numPr>
                <w:ilvl w:val="0"/>
                <w:numId w:val="29"/>
              </w:num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лебедка ручная г/п 1,5 т с высотой подъема до 4 м - 6 шт;</w:t>
            </w:r>
            <w:r/>
          </w:p>
          <w:p>
            <w:pPr>
              <w:pStyle w:val="719"/>
              <w:numPr>
                <w:ilvl w:val="0"/>
                <w:numId w:val="29"/>
              </w:numPr>
              <w:jc w:val="center"/>
              <w:rPr>
                <w:rFonts w:ascii="Times New Roman" w:hAnsi="Times New Roman" w:eastAsia="Arial Unicode MS"/>
                <w:i w:val="false"/>
                <w:sz w:val="24"/>
                <w:szCs w:val="24"/>
              </w:rPr>
            </w:pPr>
            <w:r>
              <w:rPr>
                <w:rFonts w:ascii="Times New Roman" w:hAnsi="Times New Roman"/>
                <w:i w:val="false"/>
                <w:sz w:val="24"/>
                <w:szCs w:val="24"/>
              </w:rPr>
              <w:t xml:space="preserve">ручная рычажная таль г.п. 1,0 тн в количестве – 4-х шт</w:t>
            </w:r>
            <w:r/>
          </w:p>
          <w:p>
            <w:pPr>
              <w:pStyle w:val="719"/>
              <w:numPr>
                <w:ilvl w:val="0"/>
                <w:numId w:val="29"/>
              </w:num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стропа г/п 3,0 тн длиной 6 м - 4 шт.</w:t>
            </w:r>
            <w:r/>
          </w:p>
          <w:p>
            <w:pPr>
              <w:pStyle w:val="719"/>
              <w:numPr>
                <w:ilvl w:val="0"/>
                <w:numId w:val="29"/>
              </w:num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стропа г/п 1,5 тн длиной 3 м - 8 шт.</w:t>
            </w:r>
            <w:r/>
          </w:p>
          <w:p>
            <w:pPr>
              <w:pStyle w:val="719"/>
              <w:numPr>
                <w:ilvl w:val="0"/>
                <w:numId w:val="29"/>
              </w:num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оборудование для газовой резки и сварки;</w:t>
            </w:r>
            <w:r/>
          </w:p>
          <w:p>
            <w:pPr>
              <w:pStyle w:val="719"/>
              <w:numPr>
                <w:ilvl w:val="0"/>
                <w:numId w:val="29"/>
              </w:num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электрические шлифовальные машинки;</w:t>
            </w:r>
            <w:r/>
          </w:p>
          <w:p>
            <w:pPr>
              <w:pStyle w:val="719"/>
              <w:numPr>
                <w:ilvl w:val="0"/>
                <w:numId w:val="29"/>
              </w:num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слесарный инструмент</w:t>
            </w:r>
            <w:r/>
          </w:p>
          <w:p>
            <w:pPr>
              <w:pStyle w:val="719"/>
              <w:numPr>
                <w:ilvl w:val="0"/>
                <w:numId w:val="29"/>
              </w:numPr>
              <w:jc w:val="center"/>
              <w:rPr>
                <w:rFonts w:ascii="Times New Roman" w:hAnsi="Times New Roman"/>
                <w:i w:val="false"/>
                <w:sz w:val="24"/>
                <w:szCs w:val="24"/>
              </w:rPr>
            </w:pPr>
            <w:r>
              <w:rPr>
                <w:rFonts w:ascii="Times New Roman" w:hAnsi="Times New Roman"/>
                <w:i w:val="false"/>
                <w:sz w:val="24"/>
                <w:szCs w:val="24"/>
              </w:rPr>
              <w:t xml:space="preserve">леса инвентарные</w:t>
            </w:r>
            <w:r/>
          </w:p>
          <w:p>
            <w:pPr>
              <w:pStyle w:val="719"/>
              <w:numPr>
                <w:ilvl w:val="0"/>
                <w:numId w:val="29"/>
              </w:numPr>
              <w:jc w:val="center"/>
              <w:rPr>
                <w:rFonts w:ascii="Times New Roman" w:hAnsi="Times New Roman"/>
                <w:i w:val="false"/>
                <w:sz w:val="24"/>
                <w:szCs w:val="24"/>
              </w:rPr>
            </w:pPr>
            <w:r>
              <w:rPr>
                <w:rFonts w:ascii="Times New Roman" w:hAnsi="Times New Roman"/>
                <w:i w:val="false"/>
                <w:sz w:val="24"/>
                <w:szCs w:val="24"/>
              </w:rPr>
              <w:t xml:space="preserve">доски настилов, обработанные огнезащитным составом</w:t>
            </w:r>
            <w:r/>
          </w:p>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Количество инструмента и приспособлений определяется в зависимости от расположения заменяемого участка</w:t>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eastAsia="Arial Unicode MS"/>
                <w:i w:val="false"/>
                <w:sz w:val="24"/>
                <w:szCs w:val="24"/>
              </w:rPr>
            </w:pPr>
            <w:r>
              <w:rPr>
                <w:rFonts w:ascii="Times New Roman" w:hAnsi="Times New Roman" w:eastAsia="Arial Unicode MS"/>
                <w:i w:val="false"/>
                <w:sz w:val="24"/>
                <w:szCs w:val="24"/>
              </w:rPr>
              <w:t xml:space="preserve">Качество и характеристики инструмента, должны быть подтверждены сертификатами производителя.</w:t>
            </w:r>
            <w:r/>
          </w:p>
          <w:p>
            <w:pPr>
              <w:jc w:val="center"/>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i w:val="false"/>
                <w:sz w:val="24"/>
                <w:szCs w:val="24"/>
              </w:rPr>
            </w:pPr>
            <w:r>
              <w:rPr>
                <w:rFonts w:ascii="Times New Roman" w:hAnsi="Times New Roman"/>
                <w:b/>
                <w:i w:val="false"/>
                <w:sz w:val="24"/>
                <w:szCs w:val="24"/>
              </w:rPr>
              <w:t xml:space="preserve">3</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Arial Unicode MS"/>
                <w:b/>
                <w:i w:val="false"/>
                <w:sz w:val="24"/>
                <w:szCs w:val="24"/>
              </w:rPr>
            </w:pPr>
            <w:r>
              <w:rPr>
                <w:rFonts w:ascii="Times New Roman" w:hAnsi="Times New Roman" w:eastAsia="Calibri"/>
                <w:b/>
                <w:i w:val="false"/>
                <w:sz w:val="24"/>
                <w:szCs w:val="24"/>
              </w:rPr>
              <w:t xml:space="preserve">определить точки подключения электрооборудования Подрядчика</w:t>
            </w:r>
            <w:r/>
          </w:p>
          <w:p>
            <w:pPr>
              <w:jc w:val="center"/>
              <w:rPr>
                <w:rFonts w:ascii="Times New Roman" w:hAnsi="Times New Roman"/>
                <w:b/>
                <w:i w:val="false"/>
                <w:sz w:val="24"/>
                <w:szCs w:val="24"/>
              </w:rPr>
            </w:pPr>
            <w:r>
              <w:rPr>
                <w:rFonts w:ascii="Times New Roman" w:hAnsi="Times New Roman"/>
                <w:b/>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Совместно с Заказчиком</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i w:val="false"/>
                <w:sz w:val="24"/>
                <w:szCs w:val="24"/>
              </w:rPr>
            </w:pPr>
            <w:r>
              <w:rPr>
                <w:rFonts w:ascii="Times New Roman" w:hAnsi="Times New Roman"/>
                <w:b/>
                <w:i w:val="false"/>
                <w:sz w:val="24"/>
                <w:szCs w:val="24"/>
              </w:rPr>
              <w:t xml:space="preserve">4</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ind w:left="14" w:right="86"/>
              <w:jc w:val="center"/>
              <w:spacing w:lineRule="exact" w:line="322"/>
              <w:shd w:val="clear" w:fill="FFFFFF" w:color="auto"/>
              <w:widowControl w:val="off"/>
              <w:tabs>
                <w:tab w:val="left" w:pos="802" w:leader="none"/>
              </w:tabs>
              <w:rPr>
                <w:rFonts w:ascii="Times New Roman" w:hAnsi="Times New Roman"/>
                <w:b/>
                <w:i w:val="false"/>
                <w:spacing w:val="-8"/>
                <w:sz w:val="24"/>
                <w:szCs w:val="24"/>
              </w:rPr>
            </w:pPr>
            <w:r>
              <w:rPr>
                <w:rFonts w:ascii="Times New Roman" w:hAnsi="Times New Roman"/>
                <w:b/>
                <w:i w:val="false"/>
                <w:sz w:val="24"/>
                <w:szCs w:val="24"/>
              </w:rPr>
              <w:t xml:space="preserve">Оформить наряд-допуск на безопасное проведение работ и проверить правильность выполнения предусмотренных нарядом мероприятий по ОТ,ТБ и ПБ.</w:t>
            </w:r>
            <w:r/>
          </w:p>
          <w:p>
            <w:pPr>
              <w:jc w:val="center"/>
              <w:rPr>
                <w:rFonts w:ascii="Times New Roman" w:hAnsi="Times New Roman" w:eastAsia="Calibri"/>
                <w:b/>
                <w:i w:val="false"/>
                <w:sz w:val="24"/>
                <w:szCs w:val="24"/>
              </w:rPr>
            </w:pPr>
            <w:r>
              <w:rPr>
                <w:rFonts w:ascii="Times New Roman" w:hAnsi="Times New Roman" w:eastAsia="Calibri"/>
                <w:b/>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Наряд допуск</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Выдающий наряд,</w:t>
            </w:r>
            <w:r/>
          </w:p>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 по наряду</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i w:val="false"/>
                <w:sz w:val="24"/>
                <w:szCs w:val="24"/>
              </w:rPr>
            </w:pPr>
            <w:r>
              <w:rPr>
                <w:rFonts w:ascii="Times New Roman" w:hAnsi="Times New Roman"/>
                <w:b/>
                <w:i w:val="false"/>
                <w:sz w:val="24"/>
                <w:szCs w:val="24"/>
              </w:rPr>
              <w:t xml:space="preserve">5</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pStyle w:val="719"/>
              <w:ind w:left="14" w:right="91"/>
              <w:jc w:val="center"/>
              <w:spacing w:lineRule="exact" w:line="322"/>
              <w:shd w:val="clear" w:fill="FFFFFF" w:color="auto"/>
              <w:widowControl w:val="off"/>
              <w:rPr>
                <w:rFonts w:ascii="Times New Roman" w:hAnsi="Times New Roman"/>
                <w:b/>
                <w:i w:val="false"/>
                <w:spacing w:val="-9"/>
                <w:sz w:val="24"/>
                <w:szCs w:val="24"/>
              </w:rPr>
            </w:pPr>
            <w:r>
              <w:rPr>
                <w:rFonts w:ascii="Times New Roman" w:hAnsi="Times New Roman" w:eastAsia="Arial Unicode MS"/>
                <w:b/>
                <w:i w:val="false"/>
                <w:sz w:val="24"/>
                <w:szCs w:val="24"/>
              </w:rPr>
              <w:t xml:space="preserve">Провести целевой инструктаж по технике безопасности с членами бригад в соответствии с местами их работы</w:t>
            </w:r>
            <w:r>
              <w:rPr>
                <w:rFonts w:ascii="Times New Roman" w:hAnsi="Times New Roman"/>
                <w:b/>
                <w:i w:val="false"/>
                <w:sz w:val="24"/>
                <w:szCs w:val="24"/>
              </w:rPr>
              <w:t xml:space="preserve">.</w:t>
            </w:r>
            <w:r/>
          </w:p>
          <w:p>
            <w:pPr>
              <w:jc w:val="center"/>
              <w:rPr>
                <w:rFonts w:ascii="Times New Roman" w:hAnsi="Times New Roman" w:eastAsia="Calibri"/>
                <w:b/>
                <w:i w:val="false"/>
                <w:sz w:val="24"/>
                <w:szCs w:val="24"/>
              </w:rPr>
            </w:pPr>
            <w:r>
              <w:rPr>
                <w:rFonts w:ascii="Times New Roman" w:hAnsi="Times New Roman" w:eastAsia="Calibri"/>
                <w:b/>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Наряд допуск</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eastAsia="Arial Unicode MS"/>
                <w:i w:val="false"/>
                <w:sz w:val="24"/>
                <w:szCs w:val="24"/>
              </w:rPr>
              <w:t xml:space="preserve">Ответственные лица за безопасное проведение работ по нарядам</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i w:val="false"/>
                <w:sz w:val="24"/>
                <w:szCs w:val="24"/>
              </w:rPr>
            </w:pPr>
            <w:r>
              <w:rPr>
                <w:rFonts w:ascii="Times New Roman" w:hAnsi="Times New Roman"/>
                <w:b/>
                <w:i w:val="false"/>
                <w:sz w:val="24"/>
                <w:szCs w:val="24"/>
              </w:rPr>
              <w:t xml:space="preserve">6</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Arial Unicode MS"/>
                <w:b/>
                <w:i w:val="false"/>
                <w:sz w:val="24"/>
                <w:szCs w:val="24"/>
              </w:rPr>
              <w:t xml:space="preserve">Ознакомить рабочих с порядком производства работ</w:t>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Наряд допуск</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eastAsia="Arial Unicode MS"/>
                <w:i w:val="false"/>
                <w:sz w:val="24"/>
                <w:szCs w:val="24"/>
              </w:rPr>
              <w:t xml:space="preserve">Руководитель работ</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i w:val="false"/>
                <w:sz w:val="24"/>
                <w:szCs w:val="24"/>
              </w:rPr>
            </w:pPr>
            <w:r>
              <w:rPr>
                <w:rFonts w:ascii="Times New Roman" w:hAnsi="Times New Roman"/>
                <w:b/>
                <w:i w:val="false"/>
                <w:sz w:val="24"/>
                <w:szCs w:val="24"/>
              </w:rPr>
              <w:t xml:space="preserve">7</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b/>
                <w:i w:val="false"/>
                <w:sz w:val="24"/>
                <w:szCs w:val="24"/>
              </w:rPr>
              <w:t xml:space="preserve">Подготовить устанавливаемые грузоподъемные механизмы и такелажные схемы</w:t>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pStyle w:val="719"/>
              <w:ind w:left="0" w:right="-114"/>
              <w:jc w:val="center"/>
              <w:shd w:val="clear" w:fill="FFFFFF" w:color="auto"/>
              <w:tabs>
                <w:tab w:val="left" w:pos="709" w:leader="none"/>
              </w:tabs>
              <w:rPr>
                <w:rFonts w:ascii="Times New Roman" w:hAnsi="Times New Roman"/>
                <w:i w:val="false"/>
                <w:sz w:val="24"/>
                <w:szCs w:val="24"/>
              </w:rPr>
            </w:pPr>
            <w:r>
              <w:rPr>
                <w:rFonts w:ascii="Times New Roman" w:hAnsi="Times New Roman"/>
                <w:i w:val="false"/>
                <w:spacing w:val="-1"/>
                <w:sz w:val="24"/>
                <w:szCs w:val="24"/>
              </w:rPr>
              <w:t xml:space="preserve">подвергнуть    полному    техническому </w:t>
            </w:r>
            <w:r>
              <w:rPr>
                <w:rFonts w:ascii="Times New Roman" w:hAnsi="Times New Roman"/>
                <w:i w:val="false"/>
                <w:sz w:val="24"/>
                <w:szCs w:val="24"/>
              </w:rPr>
              <w:t xml:space="preserve">освид</w:t>
            </w:r>
            <w:r>
              <w:rPr>
                <w:rFonts w:ascii="Times New Roman" w:hAnsi="Times New Roman"/>
                <w:i w:val="false"/>
                <w:sz w:val="24"/>
                <w:szCs w:val="24"/>
              </w:rPr>
              <w:t xml:space="preserve">етельствованию, включающему осмотр, статические и динамические испытания. Статическое испытание грузоподъемных механизмов должно производиться в течение 10 мин. грузом, на 25 %  превышающим их номинальную грузоподъемность, в целях проверки прочности механи</w:t>
            </w:r>
            <w:r>
              <w:rPr>
                <w:rFonts w:ascii="Times New Roman" w:hAnsi="Times New Roman"/>
                <w:i w:val="false"/>
                <w:sz w:val="24"/>
                <w:szCs w:val="24"/>
              </w:rPr>
              <w:t xml:space="preserve">змов и отдельных их элементов.  Динамическое испытание грузоподъемного механизма должно производиться грузом, на 10 % превышающим номинальную грузоподъемность механизма, в целях проверки действия его тормозов. Коэф. запаса торможения должен быть 1,5 - 2,5.</w:t>
            </w:r>
            <w:r/>
          </w:p>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100%</w:t>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eastAsia="Arial Unicode MS"/>
                <w:i w:val="false"/>
                <w:sz w:val="24"/>
                <w:szCs w:val="24"/>
              </w:rPr>
              <w:t xml:space="preserve">Руководитель работ</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8</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pStyle w:val="719"/>
              <w:ind w:left="14"/>
              <w:jc w:val="center"/>
              <w:rPr>
                <w:rFonts w:ascii="Times New Roman" w:hAnsi="Times New Roman"/>
                <w:b/>
                <w:i w:val="false"/>
                <w:sz w:val="24"/>
                <w:szCs w:val="24"/>
                <w:lang w:bidi="ru-RU"/>
              </w:rPr>
            </w:pPr>
            <w:r>
              <w:rPr>
                <w:rFonts w:ascii="Times New Roman" w:hAnsi="Times New Roman"/>
                <w:b/>
                <w:i w:val="false"/>
                <w:sz w:val="24"/>
                <w:szCs w:val="24"/>
                <w:lang w:bidi="ru-RU"/>
              </w:rPr>
              <w:t xml:space="preserve">Оградить зону производства работ</w:t>
            </w:r>
            <w:r/>
          </w:p>
          <w:p>
            <w:pPr>
              <w:jc w:val="center"/>
              <w:rPr>
                <w:rFonts w:ascii="Times New Roman" w:hAnsi="Times New Roman" w:eastAsia="Calibri"/>
                <w:b/>
                <w:i w:val="false"/>
                <w:sz w:val="24"/>
                <w:szCs w:val="24"/>
              </w:rPr>
            </w:pPr>
            <w:r>
              <w:rPr>
                <w:rFonts w:ascii="Times New Roman" w:hAnsi="Times New Roman" w:eastAsia="Calibri"/>
                <w:b/>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2911"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lang w:bidi="ru-RU"/>
              </w:rPr>
              <w:t xml:space="preserve">Установить сигнальное ограждение опасной зоны (зоны монтажа) с установкой предупреждающих и запрещающих знаков</w:t>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Наряд допуск</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left"/>
              <w:rPr>
                <w:rFonts w:ascii="Times New Roman" w:hAnsi="Times New Roman"/>
                <w:b/>
                <w:sz w:val="24"/>
                <w:szCs w:val="24"/>
              </w:rPr>
            </w:pPr>
            <w:r>
              <w:rPr>
                <w:rFonts w:ascii="Times New Roman" w:hAnsi="Times New Roman"/>
                <w:b/>
                <w:sz w:val="24"/>
                <w:szCs w:val="24"/>
              </w:rPr>
              <w:t xml:space="preserve">9</w:t>
            </w:r>
            <w:r/>
          </w:p>
        </w:tc>
        <w:tc>
          <w:tcPr>
            <w:shd w:val="clear" w:fill="FFFFFF" w:color="auto"/>
            <w:tcBorders>
              <w:left w:val="single" w:sz="6" w:space="0" w:color="auto"/>
              <w:top w:val="single" w:sz="6" w:space="0" w:color="auto"/>
              <w:right w:val="single" w:sz="6" w:space="0" w:color="auto"/>
              <w:bottom w:val="single" w:sz="6" w:space="0" w:color="auto"/>
            </w:tcBorders>
            <w:tcW w:w="2976" w:type="dxa"/>
            <w:vAlign w:val="center"/>
            <w:textDirection w:val="lrTb"/>
            <w:noWrap w:val="false"/>
          </w:tcPr>
          <w:p>
            <w:pPr>
              <w:jc w:val="left"/>
              <w:rPr>
                <w:rFonts w:ascii="Times New Roman" w:hAnsi="Times New Roman" w:eastAsia="Calibri"/>
                <w:b/>
                <w:i w:val="false"/>
                <w:sz w:val="24"/>
                <w:szCs w:val="24"/>
              </w:rPr>
            </w:pPr>
            <w:r>
              <w:rPr>
                <w:rFonts w:ascii="Times New Roman" w:hAnsi="Times New Roman" w:eastAsia="Calibri"/>
                <w:b/>
                <w:i w:val="false"/>
                <w:sz w:val="24"/>
                <w:szCs w:val="24"/>
              </w:rPr>
              <w:t xml:space="preserve">Установку инвентарных лесов и подмостей</w:t>
            </w:r>
            <w:r/>
          </w:p>
        </w:tc>
        <w:tc>
          <w:tcPr>
            <w:gridSpan w:val="3"/>
            <w:shd w:val="clear" w:fill="FFFFFF" w:color="auto"/>
            <w:tcBorders>
              <w:left w:val="single" w:sz="6" w:space="0" w:color="auto"/>
              <w:top w:val="single" w:sz="6" w:space="0" w:color="auto"/>
              <w:right w:val="single" w:sz="6" w:space="0" w:color="auto"/>
              <w:bottom w:val="single" w:sz="6" w:space="0" w:color="auto"/>
            </w:tcBorders>
            <w:tcW w:w="2979"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В местах, где необходимо исключить работы на высоте</w:t>
            </w:r>
            <w:r>
              <w:rPr>
                <w:rFonts w:ascii="Times New Roman" w:hAnsi="Times New Roman" w:eastAsia="Calibri"/>
                <w:i w:val="false"/>
                <w:sz w:val="24"/>
                <w:szCs w:val="24"/>
              </w:rPr>
              <w:t xml:space="preserve"> произвести  установку инвентарных лесов и подмостей</w:t>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Принять леса свыше 4хметров по акту и произвести запись в журнале</w:t>
            </w:r>
            <w:r/>
          </w:p>
        </w:tc>
        <w:tc>
          <w:tcPr>
            <w:gridSpan w:val="2"/>
            <w:shd w:val="clear" w:fill="FFFFFF" w:color="auto"/>
            <w:tcBorders>
              <w:left w:val="single" w:sz="6" w:space="0" w:color="auto"/>
              <w:top w:val="single" w:sz="6" w:space="0" w:color="auto"/>
              <w:right w:val="single" w:sz="6" w:space="0" w:color="auto"/>
              <w:bottom w:val="single" w:sz="6" w:space="0" w:color="auto"/>
            </w:tcBorders>
            <w:tcW w:w="2409" w:type="dxa"/>
            <w:vAlign w:val="center"/>
            <w:textDirection w:val="lrTb"/>
            <w:noWrap w:val="false"/>
          </w:tcPr>
          <w:p>
            <w:pPr>
              <w:pStyle w:val="719"/>
              <w:numPr>
                <w:ilvl w:val="0"/>
                <w:numId w:val="30"/>
              </w:numPr>
              <w:jc w:val="left"/>
              <w:rPr>
                <w:rFonts w:ascii="Times New Roman" w:hAnsi="Times New Roman"/>
                <w:i w:val="false"/>
                <w:sz w:val="24"/>
                <w:szCs w:val="24"/>
              </w:rPr>
            </w:pPr>
            <w:r>
              <w:rPr>
                <w:rFonts w:ascii="Times New Roman" w:hAnsi="Times New Roman"/>
                <w:i w:val="false"/>
                <w:sz w:val="24"/>
                <w:szCs w:val="24"/>
              </w:rPr>
              <w:t xml:space="preserve">Наряд -допуск</w:t>
            </w:r>
            <w:r/>
          </w:p>
          <w:p>
            <w:pPr>
              <w:pStyle w:val="719"/>
              <w:numPr>
                <w:ilvl w:val="0"/>
                <w:numId w:val="30"/>
              </w:numPr>
              <w:jc w:val="left"/>
              <w:rPr>
                <w:rFonts w:ascii="Times New Roman" w:hAnsi="Times New Roman"/>
                <w:i w:val="false"/>
                <w:sz w:val="24"/>
                <w:szCs w:val="24"/>
              </w:rPr>
            </w:pPr>
            <w:r>
              <w:rPr>
                <w:rFonts w:ascii="Times New Roman" w:hAnsi="Times New Roman"/>
                <w:i w:val="false"/>
                <w:sz w:val="24"/>
                <w:szCs w:val="24"/>
              </w:rPr>
              <w:t xml:space="preserve">Типовая технологическая карта №28</w:t>
            </w:r>
            <w:r/>
          </w:p>
          <w:p>
            <w:pPr>
              <w:pStyle w:val="719"/>
              <w:numPr>
                <w:ilvl w:val="0"/>
                <w:numId w:val="30"/>
              </w:numPr>
              <w:jc w:val="left"/>
              <w:rPr>
                <w:rFonts w:ascii="Times New Roman" w:hAnsi="Times New Roman"/>
                <w:i w:val="false"/>
                <w:sz w:val="24"/>
                <w:szCs w:val="24"/>
              </w:rPr>
            </w:pPr>
            <w:r>
              <w:rPr>
                <w:rFonts w:ascii="Times New Roman" w:hAnsi="Times New Roman"/>
                <w:i w:val="false"/>
                <w:sz w:val="24"/>
                <w:szCs w:val="24"/>
              </w:rPr>
              <w:t xml:space="preserve">Акт приемки лесов</w:t>
            </w:r>
            <w:r/>
          </w:p>
          <w:p>
            <w:pPr>
              <w:pStyle w:val="719"/>
              <w:numPr>
                <w:ilvl w:val="0"/>
                <w:numId w:val="30"/>
              </w:numPr>
              <w:jc w:val="left"/>
              <w:rPr>
                <w:rFonts w:ascii="Times New Roman" w:hAnsi="Times New Roman"/>
                <w:i w:val="false"/>
                <w:sz w:val="24"/>
                <w:szCs w:val="24"/>
              </w:rPr>
            </w:pPr>
            <w:r>
              <w:rPr>
                <w:rFonts w:ascii="Times New Roman" w:hAnsi="Times New Roman"/>
                <w:i w:val="false"/>
                <w:sz w:val="24"/>
                <w:szCs w:val="24"/>
              </w:rPr>
              <w:t xml:space="preserve">Журнал приемки и осмотра лесов</w:t>
            </w:r>
            <w:r/>
          </w:p>
        </w:tc>
        <w:tc>
          <w:tcPr>
            <w:shd w:val="clear" w:fill="FFFFFF" w:color="auto"/>
            <w:tcBorders>
              <w:left w:val="single" w:sz="6" w:space="0" w:color="auto"/>
              <w:top w:val="single" w:sz="6" w:space="0" w:color="auto"/>
              <w:right w:val="single" w:sz="6" w:space="0" w:color="auto"/>
              <w:bottom w:val="single" w:sz="6" w:space="0" w:color="auto"/>
            </w:tcBorders>
            <w:tcW w:w="2978" w:type="dxa"/>
            <w:vAlign w:val="center"/>
            <w:textDirection w:val="lrTb"/>
            <w:noWrap w:val="false"/>
          </w:tcPr>
          <w:p>
            <w:pPr>
              <w:pStyle w:val="719"/>
              <w:numPr>
                <w:ilvl w:val="0"/>
                <w:numId w:val="30"/>
              </w:numPr>
              <w:jc w:val="left"/>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pStyle w:val="719"/>
              <w:numPr>
                <w:ilvl w:val="0"/>
                <w:numId w:val="30"/>
              </w:numPr>
              <w:jc w:val="left"/>
              <w:rPr>
                <w:rFonts w:ascii="Times New Roman" w:hAnsi="Times New Roman"/>
                <w:i w:val="false"/>
                <w:sz w:val="24"/>
                <w:szCs w:val="24"/>
              </w:rPr>
            </w:pPr>
            <w:r>
              <w:rPr>
                <w:rFonts w:ascii="Times New Roman" w:hAnsi="Times New Roman"/>
                <w:i w:val="false"/>
                <w:sz w:val="24"/>
                <w:szCs w:val="24"/>
              </w:rPr>
              <w:t xml:space="preserve">Комиссия с представителем заказчика</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left"/>
              <w:rPr>
                <w:rFonts w:ascii="Times New Roman" w:hAnsi="Times New Roman"/>
                <w:b/>
                <w:sz w:val="24"/>
                <w:szCs w:val="24"/>
              </w:rPr>
            </w:pPr>
            <w:r>
              <w:rPr>
                <w:rFonts w:ascii="Times New Roman" w:hAnsi="Times New Roman"/>
                <w:b/>
                <w:sz w:val="24"/>
                <w:szCs w:val="24"/>
              </w:rPr>
              <w:t xml:space="preserve">10</w:t>
            </w:r>
            <w:r/>
          </w:p>
        </w:tc>
        <w:tc>
          <w:tcPr>
            <w:shd w:val="clear" w:fill="FFFFFF" w:color="auto"/>
            <w:tcBorders>
              <w:left w:val="single" w:sz="6" w:space="0" w:color="auto"/>
              <w:top w:val="single" w:sz="6" w:space="0" w:color="auto"/>
              <w:right w:val="single" w:sz="6" w:space="0" w:color="auto"/>
              <w:bottom w:val="single" w:sz="6" w:space="0" w:color="auto"/>
            </w:tcBorders>
            <w:tcW w:w="2976" w:type="dxa"/>
            <w:vAlign w:val="center"/>
            <w:textDirection w:val="lrTb"/>
            <w:noWrap w:val="false"/>
          </w:tcPr>
          <w:p>
            <w:pPr>
              <w:jc w:val="left"/>
              <w:rPr>
                <w:rFonts w:ascii="Times New Roman" w:hAnsi="Times New Roman" w:eastAsia="Calibri"/>
                <w:b/>
                <w:i w:val="false"/>
                <w:sz w:val="24"/>
                <w:szCs w:val="24"/>
              </w:rPr>
            </w:pPr>
            <w:r>
              <w:rPr>
                <w:rFonts w:ascii="Times New Roman" w:hAnsi="Times New Roman" w:eastAsia="Calibri"/>
                <w:b/>
                <w:i w:val="false"/>
                <w:sz w:val="24"/>
                <w:szCs w:val="24"/>
              </w:rPr>
              <w:t xml:space="preserve">Снятие тепловой изоляции</w:t>
            </w:r>
            <w:r/>
          </w:p>
        </w:tc>
        <w:tc>
          <w:tcPr>
            <w:gridSpan w:val="3"/>
            <w:shd w:val="clear" w:fill="FFFFFF" w:color="auto"/>
            <w:tcBorders>
              <w:left w:val="single" w:sz="6" w:space="0" w:color="auto"/>
              <w:top w:val="single" w:sz="6" w:space="0" w:color="auto"/>
              <w:right w:val="single" w:sz="6" w:space="0" w:color="auto"/>
              <w:bottom w:val="single" w:sz="6" w:space="0" w:color="auto"/>
            </w:tcBorders>
            <w:tcW w:w="2979"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Освободить заменяемый элемент трубопровода от изоляции</w:t>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2409"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По заявке исполнителя, работы выполняет подрядная организация заказчика</w:t>
            </w:r>
            <w:r/>
          </w:p>
        </w:tc>
        <w:tc>
          <w:tcPr>
            <w:shd w:val="clear" w:fill="FFFFFF" w:color="auto"/>
            <w:tcBorders>
              <w:left w:val="single" w:sz="6" w:space="0" w:color="auto"/>
              <w:top w:val="single" w:sz="6" w:space="0" w:color="auto"/>
              <w:right w:val="single" w:sz="6" w:space="0" w:color="auto"/>
              <w:bottom w:val="single" w:sz="6" w:space="0" w:color="auto"/>
            </w:tcBorders>
            <w:tcW w:w="2978"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Руководитель работ подрядной организации по ремонту тепловой изоляции</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left"/>
              <w:rPr>
                <w:rFonts w:ascii="Times New Roman" w:hAnsi="Times New Roman"/>
                <w:b/>
                <w:sz w:val="24"/>
                <w:szCs w:val="24"/>
              </w:rPr>
            </w:pPr>
            <w:r>
              <w:rPr>
                <w:rFonts w:ascii="Times New Roman" w:hAnsi="Times New Roman"/>
                <w:b/>
                <w:sz w:val="24"/>
                <w:szCs w:val="24"/>
              </w:rPr>
              <w:t xml:space="preserve">11</w:t>
            </w:r>
            <w:r/>
          </w:p>
        </w:tc>
        <w:tc>
          <w:tcPr>
            <w:shd w:val="clear" w:fill="FFFFFF" w:color="auto"/>
            <w:tcBorders>
              <w:left w:val="single" w:sz="6" w:space="0" w:color="auto"/>
              <w:top w:val="single" w:sz="6" w:space="0" w:color="auto"/>
              <w:right w:val="single" w:sz="6" w:space="0" w:color="auto"/>
              <w:bottom w:val="single" w:sz="6" w:space="0" w:color="auto"/>
            </w:tcBorders>
            <w:tcW w:w="2976" w:type="dxa"/>
            <w:vAlign w:val="center"/>
            <w:textDirection w:val="lrTb"/>
            <w:noWrap w:val="false"/>
          </w:tcPr>
          <w:p>
            <w:pPr>
              <w:jc w:val="left"/>
              <w:rPr>
                <w:rFonts w:ascii="Times New Roman" w:hAnsi="Times New Roman" w:eastAsia="Calibri"/>
                <w:b/>
                <w:i w:val="false"/>
                <w:sz w:val="24"/>
                <w:szCs w:val="24"/>
              </w:rPr>
            </w:pPr>
            <w:r>
              <w:rPr>
                <w:rFonts w:ascii="Times New Roman" w:hAnsi="Times New Roman" w:eastAsia="Calibri"/>
                <w:b/>
                <w:i w:val="false"/>
                <w:sz w:val="24"/>
                <w:szCs w:val="24"/>
              </w:rPr>
              <w:t xml:space="preserve">Временные металлоконструкции</w:t>
            </w:r>
            <w:r/>
          </w:p>
        </w:tc>
        <w:tc>
          <w:tcPr>
            <w:gridSpan w:val="3"/>
            <w:shd w:val="clear" w:fill="FFFFFF" w:color="auto"/>
            <w:tcBorders>
              <w:left w:val="single" w:sz="6" w:space="0" w:color="auto"/>
              <w:top w:val="single" w:sz="6" w:space="0" w:color="auto"/>
              <w:right w:val="single" w:sz="6" w:space="0" w:color="auto"/>
              <w:bottom w:val="single" w:sz="6" w:space="0" w:color="auto"/>
            </w:tcBorders>
            <w:tcW w:w="2979" w:type="dxa"/>
            <w:vAlign w:val="center"/>
            <w:textDirection w:val="lrTb"/>
            <w:noWrap w:val="false"/>
          </w:tcPr>
          <w:p>
            <w:pPr>
              <w:jc w:val="left"/>
              <w:rPr>
                <w:rFonts w:ascii="Times New Roman" w:hAnsi="Times New Roman"/>
                <w:i w:val="false"/>
                <w:spacing w:val="-1"/>
                <w:sz w:val="24"/>
                <w:szCs w:val="24"/>
              </w:rPr>
            </w:pPr>
            <w:r>
              <w:rPr>
                <w:rFonts w:ascii="Times New Roman" w:hAnsi="Times New Roman"/>
                <w:i w:val="false"/>
                <w:spacing w:val="-1"/>
                <w:sz w:val="24"/>
                <w:szCs w:val="24"/>
              </w:rPr>
              <w:t xml:space="preserve">Установить временные металлоконструкции для настройки такелажных приспособлений</w:t>
            </w:r>
            <w:r/>
          </w:p>
          <w:p>
            <w:pPr>
              <w:jc w:val="left"/>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Согласовать с заказчиком схемы установки временных металлоконструкций</w:t>
            </w:r>
            <w:r/>
          </w:p>
        </w:tc>
        <w:tc>
          <w:tcPr>
            <w:gridSpan w:val="2"/>
            <w:shd w:val="clear" w:fill="FFFFFF" w:color="auto"/>
            <w:tcBorders>
              <w:left w:val="single" w:sz="6" w:space="0" w:color="auto"/>
              <w:top w:val="single" w:sz="6" w:space="0" w:color="auto"/>
              <w:right w:val="single" w:sz="6" w:space="0" w:color="auto"/>
              <w:bottom w:val="single" w:sz="6" w:space="0" w:color="auto"/>
            </w:tcBorders>
            <w:tcW w:w="2409"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Схема, эскиз</w:t>
            </w:r>
            <w:r/>
          </w:p>
        </w:tc>
        <w:tc>
          <w:tcPr>
            <w:shd w:val="clear" w:fill="FFFFFF" w:color="auto"/>
            <w:tcBorders>
              <w:left w:val="single" w:sz="6" w:space="0" w:color="auto"/>
              <w:top w:val="single" w:sz="6" w:space="0" w:color="auto"/>
              <w:right w:val="single" w:sz="6" w:space="0" w:color="auto"/>
              <w:bottom w:val="single" w:sz="6" w:space="0" w:color="auto"/>
            </w:tcBorders>
            <w:tcW w:w="2978" w:type="dxa"/>
            <w:vAlign w:val="center"/>
            <w:textDirection w:val="lrTb"/>
            <w:noWrap w:val="false"/>
          </w:tcPr>
          <w:p>
            <w:pPr>
              <w:pStyle w:val="719"/>
              <w:numPr>
                <w:ilvl w:val="0"/>
                <w:numId w:val="31"/>
              </w:numPr>
              <w:jc w:val="left"/>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pStyle w:val="719"/>
              <w:numPr>
                <w:ilvl w:val="0"/>
                <w:numId w:val="31"/>
              </w:numPr>
              <w:jc w:val="left"/>
              <w:rPr>
                <w:rFonts w:ascii="Times New Roman" w:hAnsi="Times New Roman"/>
                <w:i w:val="false"/>
                <w:sz w:val="24"/>
                <w:szCs w:val="24"/>
              </w:rPr>
            </w:pPr>
            <w:r>
              <w:rPr>
                <w:rFonts w:ascii="Times New Roman" w:hAnsi="Times New Roman"/>
                <w:i w:val="false"/>
                <w:sz w:val="24"/>
                <w:szCs w:val="24"/>
              </w:rPr>
              <w:t xml:space="preserve">Представитель ОППиР заказчика</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left"/>
              <w:rPr>
                <w:rFonts w:ascii="Times New Roman" w:hAnsi="Times New Roman"/>
                <w:b/>
                <w:sz w:val="24"/>
                <w:szCs w:val="24"/>
              </w:rPr>
            </w:pPr>
            <w:r>
              <w:rPr>
                <w:rFonts w:ascii="Times New Roman" w:hAnsi="Times New Roman"/>
                <w:b/>
                <w:sz w:val="24"/>
                <w:szCs w:val="24"/>
              </w:rPr>
              <w:t xml:space="preserve">12</w:t>
            </w:r>
            <w:r/>
          </w:p>
        </w:tc>
        <w:tc>
          <w:tcPr>
            <w:shd w:val="clear" w:fill="FFFFFF" w:color="auto"/>
            <w:tcBorders>
              <w:left w:val="single" w:sz="6" w:space="0" w:color="auto"/>
              <w:top w:val="single" w:sz="6" w:space="0" w:color="auto"/>
              <w:right w:val="single" w:sz="6" w:space="0" w:color="auto"/>
              <w:bottom w:val="single" w:sz="6" w:space="0" w:color="auto"/>
            </w:tcBorders>
            <w:tcW w:w="2976" w:type="dxa"/>
            <w:vAlign w:val="center"/>
            <w:textDirection w:val="lrTb"/>
            <w:noWrap w:val="false"/>
          </w:tcPr>
          <w:p>
            <w:pPr>
              <w:jc w:val="left"/>
              <w:rPr>
                <w:rFonts w:ascii="Times New Roman" w:hAnsi="Times New Roman" w:eastAsia="Calibri"/>
                <w:b/>
                <w:i w:val="false"/>
                <w:sz w:val="24"/>
                <w:szCs w:val="24"/>
              </w:rPr>
            </w:pPr>
            <w:r>
              <w:rPr>
                <w:rFonts w:ascii="Times New Roman" w:hAnsi="Times New Roman" w:eastAsia="Calibri"/>
                <w:b/>
                <w:i w:val="false"/>
                <w:sz w:val="24"/>
                <w:szCs w:val="24"/>
              </w:rPr>
              <w:t xml:space="preserve">Установить такелажные приспособления</w:t>
            </w:r>
            <w:r/>
          </w:p>
        </w:tc>
        <w:tc>
          <w:tcPr>
            <w:gridSpan w:val="3"/>
            <w:shd w:val="clear" w:fill="FFFFFF" w:color="auto"/>
            <w:tcBorders>
              <w:left w:val="single" w:sz="6" w:space="0" w:color="auto"/>
              <w:top w:val="single" w:sz="6" w:space="0" w:color="auto"/>
              <w:right w:val="single" w:sz="6" w:space="0" w:color="auto"/>
              <w:bottom w:val="single" w:sz="6" w:space="0" w:color="auto"/>
            </w:tcBorders>
            <w:tcW w:w="2979" w:type="dxa"/>
            <w:vAlign w:val="center"/>
            <w:textDirection w:val="lrTb"/>
            <w:noWrap w:val="false"/>
          </w:tcPr>
          <w:p>
            <w:pPr>
              <w:contextualSpacing w:val="true"/>
              <w:ind w:right="77"/>
              <w:jc w:val="left"/>
              <w:shd w:val="clear" w:fill="FFFFFF" w:color="auto"/>
              <w:tabs>
                <w:tab w:val="left" w:pos="720" w:leader="none"/>
              </w:tabs>
              <w:rPr>
                <w:rFonts w:ascii="Times New Roman" w:hAnsi="Times New Roman"/>
                <w:i w:val="false"/>
                <w:spacing w:val="-1"/>
                <w:sz w:val="24"/>
                <w:szCs w:val="24"/>
              </w:rPr>
            </w:pPr>
            <w:r>
              <w:rPr>
                <w:rFonts w:ascii="Times New Roman" w:hAnsi="Times New Roman"/>
                <w:i w:val="false"/>
                <w:spacing w:val="-1"/>
                <w:sz w:val="24"/>
                <w:szCs w:val="24"/>
              </w:rPr>
              <w:t xml:space="preserve">Сборка такелажной схемы для раскрепления и перемещения отводов и участков трубопроводов (установка лебедок-1шт, талей-4шт).</w:t>
            </w:r>
            <w:r/>
          </w:p>
          <w:p>
            <w:pPr>
              <w:jc w:val="left"/>
              <w:rPr>
                <w:rFonts w:ascii="Times New Roman" w:hAnsi="Times New Roman"/>
                <w:i w:val="false"/>
                <w:spacing w:val="-1"/>
                <w:sz w:val="24"/>
                <w:szCs w:val="24"/>
              </w:rPr>
            </w:pPr>
            <w:r>
              <w:rPr>
                <w:rFonts w:ascii="Times New Roman" w:hAnsi="Times New Roman"/>
                <w:i w:val="false"/>
                <w:spacing w:val="-1"/>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2409"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Схема ,эскиз раскрепления такелажных приспособлений</w:t>
            </w:r>
            <w:r/>
          </w:p>
        </w:tc>
        <w:tc>
          <w:tcPr>
            <w:shd w:val="clear" w:fill="FFFFFF" w:color="auto"/>
            <w:tcBorders>
              <w:left w:val="single" w:sz="6" w:space="0" w:color="auto"/>
              <w:top w:val="single" w:sz="6" w:space="0" w:color="auto"/>
              <w:right w:val="single" w:sz="6" w:space="0" w:color="auto"/>
              <w:bottom w:val="single" w:sz="6" w:space="0" w:color="auto"/>
            </w:tcBorders>
            <w:tcW w:w="2978"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jc w:val="left"/>
              <w:rPr>
                <w:rFonts w:ascii="Times New Roman" w:hAnsi="Times New Roman"/>
                <w:i w:val="false"/>
                <w:sz w:val="24"/>
                <w:szCs w:val="24"/>
              </w:rPr>
            </w:pPr>
            <w:r>
              <w:rPr>
                <w:rFonts w:ascii="Times New Roman" w:hAnsi="Times New Roman"/>
                <w:i w:val="false"/>
                <w:sz w:val="24"/>
                <w:szCs w:val="24"/>
              </w:rPr>
              <w:t xml:space="preserve">Представитель ОППиР, ОТД</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left"/>
              <w:rPr>
                <w:rFonts w:ascii="Times New Roman" w:hAnsi="Times New Roman"/>
                <w:b/>
                <w:sz w:val="24"/>
                <w:szCs w:val="24"/>
              </w:rPr>
            </w:pPr>
            <w:r>
              <w:rPr>
                <w:rFonts w:ascii="Times New Roman" w:hAnsi="Times New Roman"/>
                <w:b/>
                <w:sz w:val="24"/>
                <w:szCs w:val="24"/>
              </w:rPr>
              <w:t xml:space="preserve">13</w:t>
            </w:r>
            <w:r/>
          </w:p>
        </w:tc>
        <w:tc>
          <w:tcPr>
            <w:shd w:val="clear" w:fill="FFFFFF" w:color="auto"/>
            <w:tcBorders>
              <w:left w:val="single" w:sz="6" w:space="0" w:color="auto"/>
              <w:top w:val="single" w:sz="6" w:space="0" w:color="auto"/>
              <w:right w:val="single" w:sz="6" w:space="0" w:color="auto"/>
              <w:bottom w:val="single" w:sz="6" w:space="0" w:color="auto"/>
            </w:tcBorders>
            <w:tcW w:w="2976" w:type="dxa"/>
            <w:vAlign w:val="center"/>
            <w:textDirection w:val="lrTb"/>
            <w:noWrap w:val="false"/>
          </w:tcPr>
          <w:p>
            <w:pPr>
              <w:jc w:val="left"/>
              <w:rPr>
                <w:rFonts w:ascii="Times New Roman" w:hAnsi="Times New Roman" w:eastAsia="Calibri"/>
                <w:b/>
                <w:i w:val="false"/>
                <w:sz w:val="24"/>
                <w:szCs w:val="24"/>
              </w:rPr>
            </w:pPr>
            <w:r>
              <w:rPr>
                <w:rFonts w:ascii="Times New Roman" w:hAnsi="Times New Roman" w:eastAsia="Calibri"/>
                <w:b/>
                <w:i w:val="false"/>
                <w:sz w:val="24"/>
                <w:szCs w:val="24"/>
              </w:rPr>
              <w:t xml:space="preserve">Раскрепление трубопроводов</w:t>
            </w:r>
            <w:r/>
          </w:p>
        </w:tc>
        <w:tc>
          <w:tcPr>
            <w:gridSpan w:val="3"/>
            <w:shd w:val="clear" w:fill="FFFFFF" w:color="auto"/>
            <w:tcBorders>
              <w:left w:val="single" w:sz="6" w:space="0" w:color="auto"/>
              <w:top w:val="single" w:sz="6" w:space="0" w:color="auto"/>
              <w:right w:val="single" w:sz="6" w:space="0" w:color="auto"/>
              <w:bottom w:val="single" w:sz="6" w:space="0" w:color="auto"/>
            </w:tcBorders>
            <w:tcW w:w="2979" w:type="dxa"/>
            <w:vAlign w:val="center"/>
            <w:textDirection w:val="lrTb"/>
            <w:noWrap w:val="false"/>
          </w:tcPr>
          <w:p>
            <w:pPr>
              <w:contextualSpacing w:val="true"/>
              <w:ind w:hanging="142"/>
              <w:jc w:val="left"/>
              <w:shd w:val="clear" w:fill="FFFFFF" w:color="auto"/>
              <w:tabs>
                <w:tab w:val="left" w:pos="0" w:leader="none"/>
              </w:tabs>
              <w:rPr>
                <w:rFonts w:ascii="Times New Roman" w:hAnsi="Times New Roman"/>
                <w:i w:val="false"/>
                <w:sz w:val="24"/>
                <w:szCs w:val="24"/>
              </w:rPr>
            </w:pPr>
            <w:r>
              <w:rPr>
                <w:rFonts w:ascii="Times New Roman" w:hAnsi="Times New Roman"/>
                <w:i w:val="false"/>
                <w:sz w:val="24"/>
                <w:szCs w:val="24"/>
              </w:rPr>
              <w:t xml:space="preserve">Произвести работы по раскреплению заменяемого участка паропровода  и подвесок  временными металлоконструкциями к стационарным площадкам и металлоконструкциям</w:t>
            </w:r>
            <w:r/>
          </w:p>
          <w:p>
            <w:pPr>
              <w:jc w:val="left"/>
              <w:rPr>
                <w:rFonts w:ascii="Times New Roman" w:hAnsi="Times New Roman"/>
                <w:i w:val="false"/>
                <w:spacing w:val="-1"/>
                <w:sz w:val="24"/>
                <w:szCs w:val="24"/>
              </w:rPr>
            </w:pPr>
            <w:r>
              <w:rPr>
                <w:rFonts w:ascii="Times New Roman" w:hAnsi="Times New Roman"/>
                <w:i w:val="false"/>
                <w:spacing w:val="-1"/>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977"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2409"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Формуляр трубопровода </w:t>
            </w:r>
            <w:r/>
          </w:p>
        </w:tc>
        <w:tc>
          <w:tcPr>
            <w:shd w:val="clear" w:fill="FFFFFF" w:color="auto"/>
            <w:tcBorders>
              <w:left w:val="single" w:sz="6" w:space="0" w:color="auto"/>
              <w:top w:val="single" w:sz="6" w:space="0" w:color="auto"/>
              <w:right w:val="single" w:sz="6" w:space="0" w:color="auto"/>
              <w:bottom w:val="single" w:sz="6" w:space="0" w:color="auto"/>
            </w:tcBorders>
            <w:tcW w:w="2978" w:type="dxa"/>
            <w:vAlign w:val="center"/>
            <w:textDirection w:val="lrTb"/>
            <w:noWrap w:val="false"/>
          </w:tcPr>
          <w:p>
            <w:pPr>
              <w:jc w:val="left"/>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jc w:val="left"/>
              <w:rPr>
                <w:rFonts w:ascii="Times New Roman" w:hAnsi="Times New Roman"/>
                <w:i w:val="false"/>
                <w:sz w:val="24"/>
                <w:szCs w:val="24"/>
              </w:rPr>
            </w:pPr>
            <w:r>
              <w:rPr>
                <w:rFonts w:ascii="Times New Roman" w:hAnsi="Times New Roman"/>
                <w:i w:val="false"/>
                <w:sz w:val="24"/>
                <w:szCs w:val="24"/>
              </w:rPr>
              <w:t xml:space="preserve">Представитель ОППиР</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14</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Демонтаж участка трубопровода</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jc w:val="center"/>
              <w:tabs>
                <w:tab w:val="left" w:pos="964" w:leader="none"/>
              </w:tabs>
              <w:rPr>
                <w:rFonts w:ascii="Times New Roman" w:hAnsi="Times New Roman"/>
                <w:i w:val="false"/>
                <w:color w:val="000000"/>
                <w:sz w:val="24"/>
                <w:szCs w:val="24"/>
              </w:rPr>
            </w:pPr>
            <w:r>
              <w:rPr>
                <w:rFonts w:ascii="Times New Roman" w:hAnsi="Times New Roman"/>
                <w:i w:val="false"/>
                <w:sz w:val="24"/>
                <w:szCs w:val="24"/>
              </w:rPr>
              <w:t xml:space="preserve">Произвести демонтаж элементов с использованием газового оборудования для резки металла и ручных лебедок.</w:t>
            </w:r>
            <w:r/>
          </w:p>
          <w:p>
            <w:pPr>
              <w:jc w:val="center"/>
              <w:rPr>
                <w:rFonts w:ascii="Times New Roman" w:hAnsi="Times New Roman"/>
                <w:i w:val="false"/>
                <w:spacing w:val="-1"/>
                <w:sz w:val="24"/>
                <w:szCs w:val="24"/>
              </w:rPr>
            </w:pPr>
            <w:r>
              <w:rPr>
                <w:rFonts w:ascii="Times New Roman" w:hAnsi="Times New Roman"/>
                <w:i w:val="false"/>
                <w:spacing w:val="-1"/>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Формуляр трубопровода ХПП</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jc w:val="center"/>
              <w:rPr>
                <w:rFonts w:ascii="Times New Roman" w:hAnsi="Times New Roman"/>
                <w:i w:val="false"/>
                <w:sz w:val="24"/>
                <w:szCs w:val="24"/>
              </w:rPr>
            </w:pPr>
            <w:r>
              <w:rPr>
                <w:rFonts w:ascii="Times New Roman" w:hAnsi="Times New Roman"/>
                <w:i w:val="false"/>
                <w:sz w:val="24"/>
                <w:szCs w:val="24"/>
              </w:rPr>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15</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Транспортировка демонтируемых участков</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contextualSpacing w:val="true"/>
              <w:ind w:right="77"/>
              <w:jc w:val="center"/>
              <w:shd w:val="clear" w:fill="FFFFFF" w:color="auto"/>
              <w:tabs>
                <w:tab w:val="left" w:pos="0" w:leader="none"/>
              </w:tabs>
              <w:rPr>
                <w:rFonts w:ascii="Times New Roman" w:hAnsi="Times New Roman"/>
                <w:i w:val="false"/>
                <w:sz w:val="24"/>
                <w:szCs w:val="24"/>
              </w:rPr>
            </w:pPr>
            <w:r>
              <w:rPr>
                <w:rFonts w:ascii="Times New Roman" w:hAnsi="Times New Roman"/>
                <w:i w:val="false"/>
                <w:sz w:val="24"/>
                <w:szCs w:val="24"/>
              </w:rPr>
              <w:t xml:space="preserve">Перевезти   демонтированный   элемент трубопровода   к   месту   складирования </w:t>
            </w:r>
            <w:r>
              <w:rPr>
                <w:rFonts w:ascii="Times New Roman" w:hAnsi="Times New Roman"/>
                <w:i w:val="false"/>
                <w:spacing w:val="-1"/>
                <w:sz w:val="24"/>
                <w:szCs w:val="24"/>
              </w:rPr>
              <w:t xml:space="preserve">металлолома.</w:t>
            </w:r>
            <w:r/>
          </w:p>
          <w:p>
            <w:pPr>
              <w:jc w:val="center"/>
              <w:rPr>
                <w:rFonts w:ascii="Times New Roman" w:hAnsi="Times New Roman"/>
                <w:i w:val="false"/>
                <w:spacing w:val="-1"/>
                <w:sz w:val="24"/>
                <w:szCs w:val="24"/>
              </w:rPr>
            </w:pPr>
            <w:r>
              <w:rPr>
                <w:rFonts w:ascii="Times New Roman" w:hAnsi="Times New Roman"/>
                <w:i w:val="false"/>
                <w:spacing w:val="-1"/>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jc w:val="center"/>
              <w:rPr>
                <w:rFonts w:ascii="Times New Roman" w:hAnsi="Times New Roman"/>
                <w:i w:val="false"/>
                <w:sz w:val="24"/>
                <w:szCs w:val="24"/>
              </w:rPr>
            </w:pPr>
            <w:r>
              <w:rPr>
                <w:rFonts w:ascii="Times New Roman" w:hAnsi="Times New Roman"/>
                <w:i w:val="false"/>
                <w:sz w:val="24"/>
                <w:szCs w:val="24"/>
              </w:rPr>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16</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Подготовка торцов труб под сварку</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jc w:val="center"/>
              <w:rPr>
                <w:rFonts w:ascii="Times New Roman" w:hAnsi="Times New Roman"/>
                <w:i w:val="false"/>
                <w:spacing w:val="-1"/>
                <w:sz w:val="24"/>
                <w:szCs w:val="24"/>
              </w:rPr>
            </w:pPr>
            <w:r>
              <w:rPr>
                <w:rFonts w:ascii="Times New Roman" w:hAnsi="Times New Roman"/>
                <w:i w:val="false"/>
                <w:spacing w:val="-1"/>
                <w:sz w:val="24"/>
                <w:szCs w:val="24"/>
              </w:rPr>
              <w:t xml:space="preserve">Произвести снятие фасок на участках трубопровода ,установить подкладные кольца на электросварку</w:t>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сварочных работ</w:t>
            </w:r>
            <w:r/>
          </w:p>
          <w:p>
            <w:pPr>
              <w:jc w:val="center"/>
              <w:rPr>
                <w:rFonts w:ascii="Times New Roman" w:hAnsi="Times New Roman"/>
                <w:i w:val="false"/>
                <w:sz w:val="24"/>
                <w:szCs w:val="24"/>
              </w:rPr>
            </w:pPr>
            <w:r>
              <w:rPr>
                <w:rFonts w:ascii="Times New Roman" w:hAnsi="Times New Roman"/>
                <w:i w:val="false"/>
                <w:sz w:val="24"/>
                <w:szCs w:val="24"/>
              </w:rPr>
              <w:t xml:space="preserve">Представитель ОТД заказчика</w:t>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Технологическая карта сварных соединений</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 специалист сварочного производства</w:t>
            </w:r>
            <w:r/>
          </w:p>
          <w:p>
            <w:pPr>
              <w:jc w:val="center"/>
              <w:rPr>
                <w:rFonts w:ascii="Times New Roman" w:hAnsi="Times New Roman"/>
                <w:i w:val="false"/>
                <w:sz w:val="24"/>
                <w:szCs w:val="24"/>
              </w:rPr>
            </w:pPr>
            <w:r>
              <w:rPr>
                <w:rFonts w:ascii="Times New Roman" w:hAnsi="Times New Roman"/>
                <w:i w:val="false"/>
                <w:sz w:val="24"/>
                <w:szCs w:val="24"/>
              </w:rPr>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17</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Заварка стыков</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jc w:val="center"/>
              <w:rPr>
                <w:rFonts w:ascii="Times New Roman" w:hAnsi="Times New Roman"/>
                <w:i w:val="false"/>
                <w:spacing w:val="-1"/>
                <w:sz w:val="24"/>
                <w:szCs w:val="24"/>
              </w:rPr>
            </w:pPr>
            <w:r>
              <w:rPr>
                <w:rFonts w:ascii="Times New Roman" w:hAnsi="Times New Roman"/>
                <w:i w:val="false"/>
                <w:spacing w:val="-1"/>
                <w:sz w:val="24"/>
                <w:szCs w:val="24"/>
              </w:rPr>
              <w:t xml:space="preserve">Произвести заварку стыков ручной дуговой сваркой участка трубопровода(гиба)</w:t>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сварочных работ</w:t>
            </w:r>
            <w:r/>
          </w:p>
          <w:p>
            <w:pPr>
              <w:jc w:val="center"/>
              <w:rPr>
                <w:rFonts w:ascii="Times New Roman" w:hAnsi="Times New Roman"/>
                <w:i w:val="false"/>
                <w:sz w:val="24"/>
                <w:szCs w:val="24"/>
              </w:rPr>
            </w:pPr>
            <w:r>
              <w:rPr>
                <w:rFonts w:ascii="Times New Roman" w:hAnsi="Times New Roman"/>
                <w:i w:val="false"/>
                <w:sz w:val="24"/>
                <w:szCs w:val="24"/>
              </w:rPr>
              <w:t xml:space="preserve">Представитель ОТД заказчика</w:t>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Технологическая карта сварных соединений</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 специалист сварочного производства</w:t>
            </w:r>
            <w:r/>
          </w:p>
          <w:p>
            <w:pPr>
              <w:jc w:val="center"/>
              <w:rPr>
                <w:rFonts w:ascii="Times New Roman" w:hAnsi="Times New Roman"/>
                <w:i w:val="false"/>
                <w:sz w:val="24"/>
                <w:szCs w:val="24"/>
              </w:rPr>
            </w:pPr>
            <w:r>
              <w:rPr>
                <w:rFonts w:ascii="Times New Roman" w:hAnsi="Times New Roman"/>
                <w:i w:val="false"/>
                <w:sz w:val="24"/>
                <w:szCs w:val="24"/>
              </w:rPr>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18</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Контроль сварных соединений</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jc w:val="center"/>
              <w:rPr>
                <w:rFonts w:ascii="Times New Roman" w:hAnsi="Times New Roman"/>
                <w:i w:val="false"/>
                <w:spacing w:val="-1"/>
                <w:sz w:val="24"/>
                <w:szCs w:val="24"/>
              </w:rPr>
            </w:pPr>
            <w:r>
              <w:rPr>
                <w:rFonts w:ascii="Times New Roman" w:hAnsi="Times New Roman"/>
                <w:i w:val="false"/>
                <w:spacing w:val="-1"/>
                <w:sz w:val="24"/>
                <w:szCs w:val="24"/>
              </w:rPr>
              <w:t xml:space="preserve">Произвести визуальный и измерительный контроль сварных соединений.</w:t>
            </w:r>
            <w:r/>
          </w:p>
          <w:p>
            <w:pPr>
              <w:jc w:val="center"/>
              <w:rPr>
                <w:rFonts w:ascii="Times New Roman" w:hAnsi="Times New Roman"/>
                <w:i w:val="false"/>
                <w:spacing w:val="-1"/>
                <w:sz w:val="24"/>
                <w:szCs w:val="24"/>
              </w:rPr>
            </w:pPr>
            <w:r>
              <w:rPr>
                <w:rFonts w:ascii="Times New Roman" w:hAnsi="Times New Roman"/>
                <w:i w:val="false"/>
                <w:spacing w:val="-1"/>
                <w:sz w:val="24"/>
                <w:szCs w:val="24"/>
              </w:rPr>
              <w:t xml:space="preserve">Неразрушающий контроль стыков</w:t>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сварочных работ</w:t>
            </w:r>
            <w:r/>
          </w:p>
          <w:p>
            <w:pPr>
              <w:jc w:val="center"/>
              <w:rPr>
                <w:rFonts w:ascii="Times New Roman" w:hAnsi="Times New Roman"/>
                <w:i w:val="false"/>
                <w:sz w:val="24"/>
                <w:szCs w:val="24"/>
              </w:rPr>
            </w:pPr>
            <w:r>
              <w:rPr>
                <w:rFonts w:ascii="Times New Roman" w:hAnsi="Times New Roman"/>
                <w:i w:val="false"/>
                <w:sz w:val="24"/>
                <w:szCs w:val="24"/>
              </w:rPr>
              <w:t xml:space="preserve">Представитель ОТД заказчика</w:t>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РД 03-615-03.</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jc w:val="center"/>
              <w:rPr>
                <w:rFonts w:ascii="Times New Roman" w:hAnsi="Times New Roman"/>
                <w:i w:val="false"/>
                <w:sz w:val="24"/>
                <w:szCs w:val="24"/>
              </w:rPr>
            </w:pPr>
            <w:r>
              <w:rPr>
                <w:rFonts w:ascii="Times New Roman" w:hAnsi="Times New Roman"/>
                <w:i w:val="false"/>
                <w:sz w:val="24"/>
                <w:szCs w:val="24"/>
              </w:rPr>
              <w:t xml:space="preserve">ОТД заказчика</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19</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Демонтаж конструкций временного крепления трубопроводов</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contextualSpacing w:val="true"/>
              <w:ind w:hanging="142"/>
              <w:jc w:val="center"/>
              <w:shd w:val="clear" w:fill="FFFFFF" w:color="auto"/>
              <w:tabs>
                <w:tab w:val="left" w:pos="0" w:leader="none"/>
              </w:tabs>
              <w:rPr>
                <w:rFonts w:ascii="Times New Roman" w:hAnsi="Times New Roman"/>
                <w:i w:val="false"/>
                <w:sz w:val="24"/>
                <w:szCs w:val="24"/>
              </w:rPr>
            </w:pPr>
            <w:r>
              <w:rPr>
                <w:rFonts w:ascii="Times New Roman" w:hAnsi="Times New Roman"/>
                <w:i w:val="false"/>
                <w:sz w:val="24"/>
                <w:szCs w:val="24"/>
              </w:rPr>
              <w:t xml:space="preserve">Произвести работы по снятию конструкций раскрепления замененного участка паропровода  и подвесок</w:t>
            </w:r>
            <w:r/>
          </w:p>
          <w:p>
            <w:pPr>
              <w:jc w:val="center"/>
              <w:rPr>
                <w:rFonts w:ascii="Times New Roman" w:hAnsi="Times New Roman"/>
                <w:i w:val="false"/>
                <w:spacing w:val="-1"/>
                <w:sz w:val="24"/>
                <w:szCs w:val="24"/>
              </w:rPr>
            </w:pPr>
            <w:r>
              <w:rPr>
                <w:rFonts w:ascii="Times New Roman" w:hAnsi="Times New Roman"/>
                <w:i w:val="false"/>
                <w:spacing w:val="-1"/>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Формуляр трубопровода ХПП</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jc w:val="center"/>
              <w:rPr>
                <w:rFonts w:ascii="Times New Roman" w:hAnsi="Times New Roman"/>
                <w:i w:val="false"/>
                <w:sz w:val="24"/>
                <w:szCs w:val="24"/>
              </w:rPr>
            </w:pPr>
            <w:r>
              <w:rPr>
                <w:rFonts w:ascii="Times New Roman" w:hAnsi="Times New Roman"/>
                <w:i w:val="false"/>
                <w:sz w:val="24"/>
                <w:szCs w:val="24"/>
              </w:rPr>
              <w:t xml:space="preserve">Представитель ОППиР</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eastAsia="Calibri"/>
                <w:b/>
                <w:sz w:val="24"/>
                <w:szCs w:val="24"/>
              </w:rPr>
            </w:pPr>
            <w:r>
              <w:rPr>
                <w:rFonts w:ascii="Times New Roman" w:hAnsi="Times New Roman" w:eastAsia="Calibri"/>
                <w:b/>
                <w:sz w:val="24"/>
                <w:szCs w:val="24"/>
              </w:rPr>
              <w:t xml:space="preserve">20</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Снятие такелажных приспособлений</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contextualSpacing w:val="true"/>
              <w:ind w:right="77"/>
              <w:jc w:val="center"/>
              <w:shd w:val="clear" w:fill="FFFFFF" w:color="auto"/>
              <w:tabs>
                <w:tab w:val="left" w:pos="720" w:leader="none"/>
              </w:tabs>
              <w:rPr>
                <w:rFonts w:ascii="Times New Roman" w:hAnsi="Times New Roman"/>
                <w:i w:val="false"/>
                <w:spacing w:val="-1"/>
                <w:sz w:val="24"/>
                <w:szCs w:val="24"/>
              </w:rPr>
            </w:pPr>
            <w:r>
              <w:rPr>
                <w:rFonts w:ascii="Times New Roman" w:hAnsi="Times New Roman"/>
                <w:i w:val="false"/>
                <w:spacing w:val="-1"/>
                <w:sz w:val="24"/>
                <w:szCs w:val="24"/>
              </w:rPr>
              <w:t xml:space="preserve">Демонтаж временной такелажной схемы для раскрепления и перемещения отводов</w:t>
            </w:r>
            <w:r/>
          </w:p>
          <w:p>
            <w:pPr>
              <w:jc w:val="center"/>
              <w:rPr>
                <w:rFonts w:ascii="Times New Roman" w:hAnsi="Times New Roman"/>
                <w:i w:val="false"/>
                <w:spacing w:val="-1"/>
                <w:sz w:val="24"/>
                <w:szCs w:val="24"/>
              </w:rPr>
            </w:pPr>
            <w:r>
              <w:rPr>
                <w:rFonts w:ascii="Times New Roman" w:hAnsi="Times New Roman"/>
                <w:i w:val="false"/>
                <w:spacing w:val="-1"/>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Схема ,эскиз раскрепления такелажных приспособлений</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21</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Установка тепловой изоляции</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Наложить на элемент трубопровода тепловую изоляцию</w:t>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По заявке исполнителя, работы выполняет подрядная организация заказчика</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 подрядной организации по ремонту тепловой изоляции</w:t>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22</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eastAsia="Calibri"/>
                <w:b/>
                <w:i w:val="false"/>
                <w:sz w:val="24"/>
                <w:szCs w:val="24"/>
              </w:rPr>
            </w:pPr>
            <w:r>
              <w:rPr>
                <w:rFonts w:ascii="Times New Roman" w:hAnsi="Times New Roman" w:eastAsia="Calibri"/>
                <w:b/>
                <w:i w:val="false"/>
                <w:sz w:val="24"/>
                <w:szCs w:val="24"/>
              </w:rPr>
              <w:t xml:space="preserve">Демонтаж  инвентарных лесов и подмостей</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jc w:val="center"/>
              <w:rPr>
                <w:rFonts w:ascii="Times New Roman" w:hAnsi="Times New Roman"/>
                <w:i w:val="false"/>
                <w:sz w:val="24"/>
                <w:szCs w:val="24"/>
              </w:rPr>
            </w:pPr>
            <w:r>
              <w:rPr>
                <w:rFonts w:ascii="Times New Roman" w:hAnsi="Times New Roman" w:eastAsia="Calibri"/>
                <w:i w:val="false"/>
                <w:sz w:val="24"/>
                <w:szCs w:val="24"/>
              </w:rPr>
              <w:t xml:space="preserve">Произвести  демонтаж инвентарных лесов и подмостей</w:t>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произвести запись в журнале приемки и проверки состаояния лесов</w:t>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pStyle w:val="719"/>
              <w:numPr>
                <w:ilvl w:val="0"/>
                <w:numId w:val="30"/>
              </w:numPr>
              <w:jc w:val="center"/>
              <w:rPr>
                <w:rFonts w:ascii="Times New Roman" w:hAnsi="Times New Roman"/>
                <w:i w:val="false"/>
                <w:sz w:val="24"/>
                <w:szCs w:val="24"/>
              </w:rPr>
            </w:pPr>
            <w:r>
              <w:rPr>
                <w:rFonts w:ascii="Times New Roman" w:hAnsi="Times New Roman"/>
                <w:i w:val="false"/>
                <w:sz w:val="24"/>
                <w:szCs w:val="24"/>
              </w:rPr>
              <w:t xml:space="preserve">Наряд -допуск</w:t>
            </w:r>
            <w:r/>
          </w:p>
          <w:p>
            <w:pPr>
              <w:pStyle w:val="719"/>
              <w:numPr>
                <w:ilvl w:val="0"/>
                <w:numId w:val="30"/>
              </w:numPr>
              <w:jc w:val="center"/>
              <w:rPr>
                <w:rFonts w:ascii="Times New Roman" w:hAnsi="Times New Roman"/>
                <w:i w:val="false"/>
                <w:sz w:val="24"/>
                <w:szCs w:val="24"/>
              </w:rPr>
            </w:pPr>
            <w:r>
              <w:rPr>
                <w:rFonts w:ascii="Times New Roman" w:hAnsi="Times New Roman"/>
                <w:i w:val="false"/>
                <w:sz w:val="24"/>
                <w:szCs w:val="24"/>
              </w:rPr>
              <w:t xml:space="preserve">Типовая технологическая карта №28</w:t>
            </w:r>
            <w:r/>
          </w:p>
          <w:p>
            <w:pPr>
              <w:pStyle w:val="719"/>
              <w:numPr>
                <w:ilvl w:val="0"/>
                <w:numId w:val="30"/>
              </w:numPr>
              <w:jc w:val="center"/>
              <w:rPr>
                <w:rFonts w:ascii="Times New Roman" w:hAnsi="Times New Roman"/>
                <w:i w:val="false"/>
                <w:sz w:val="24"/>
                <w:szCs w:val="24"/>
              </w:rPr>
            </w:pPr>
            <w:r>
              <w:rPr>
                <w:rFonts w:ascii="Times New Roman" w:hAnsi="Times New Roman"/>
                <w:i w:val="false"/>
                <w:sz w:val="24"/>
                <w:szCs w:val="24"/>
              </w:rPr>
              <w:t xml:space="preserve">Журнал приемки и осмотра лесов</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pStyle w:val="719"/>
              <w:numPr>
                <w:ilvl w:val="0"/>
                <w:numId w:val="30"/>
              </w:numPr>
              <w:jc w:val="center"/>
              <w:rPr>
                <w:rFonts w:ascii="Times New Roman" w:hAnsi="Times New Roman"/>
                <w:i w:val="false"/>
                <w:sz w:val="24"/>
                <w:szCs w:val="24"/>
              </w:rPr>
            </w:pPr>
            <w:r>
              <w:rPr>
                <w:rFonts w:ascii="Times New Roman" w:hAnsi="Times New Roman"/>
                <w:i w:val="false"/>
                <w:sz w:val="24"/>
                <w:szCs w:val="24"/>
              </w:rPr>
              <w:t xml:space="preserve">Руководитель работ</w:t>
            </w:r>
            <w:r/>
          </w:p>
          <w:p>
            <w:pPr>
              <w:pStyle w:val="719"/>
              <w:numPr>
                <w:ilvl w:val="0"/>
                <w:numId w:val="30"/>
              </w:numPr>
              <w:jc w:val="center"/>
              <w:rPr>
                <w:rFonts w:ascii="Times New Roman" w:hAnsi="Times New Roman"/>
                <w:i w:val="false"/>
                <w:sz w:val="24"/>
                <w:szCs w:val="24"/>
              </w:rPr>
            </w:pPr>
            <w:r>
              <w:rPr>
                <w:rFonts w:ascii="Times New Roman" w:hAnsi="Times New Roman"/>
                <w:i w:val="false"/>
                <w:sz w:val="24"/>
                <w:szCs w:val="24"/>
              </w:rPr>
            </w:r>
            <w:r/>
          </w:p>
        </w:tc>
      </w:tr>
      <w:tr>
        <w:trPr>
          <w:cantSplit/>
          <w:tblHeader/>
        </w:trPr>
        <w:tc>
          <w:tcPr>
            <w:shd w:val="clear" w:fill="FFFFFF" w:color="auto"/>
            <w:tcBorders>
              <w:left w:val="single" w:sz="6" w:space="0" w:color="auto"/>
              <w:top w:val="single" w:sz="6" w:space="0" w:color="auto"/>
              <w:right w:val="single" w:sz="6" w:space="0" w:color="auto"/>
              <w:bottom w:val="single" w:sz="6" w:space="0" w:color="auto"/>
            </w:tcBorders>
            <w:tcW w:w="425" w:type="dxa"/>
            <w:vAlign w:val="center"/>
            <w:textDirection w:val="lrTb"/>
            <w:noWrap w:val="false"/>
          </w:tcPr>
          <w:p>
            <w:pPr>
              <w:jc w:val="center"/>
              <w:rPr>
                <w:rFonts w:ascii="Times New Roman" w:hAnsi="Times New Roman"/>
                <w:b/>
                <w:sz w:val="24"/>
                <w:szCs w:val="24"/>
              </w:rPr>
            </w:pPr>
            <w:r>
              <w:rPr>
                <w:rFonts w:ascii="Times New Roman" w:hAnsi="Times New Roman"/>
                <w:b/>
                <w:sz w:val="24"/>
                <w:szCs w:val="24"/>
              </w:rPr>
              <w:t xml:space="preserve">23</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ind w:left="14" w:right="86"/>
              <w:jc w:val="center"/>
              <w:spacing w:lineRule="exact" w:line="322"/>
              <w:shd w:val="clear" w:fill="FFFFFF" w:color="auto"/>
              <w:widowControl w:val="off"/>
              <w:tabs>
                <w:tab w:val="left" w:pos="802" w:leader="none"/>
              </w:tabs>
              <w:rPr>
                <w:rFonts w:ascii="Times New Roman" w:hAnsi="Times New Roman" w:eastAsia="Calibri"/>
                <w:b/>
                <w:i w:val="false"/>
                <w:sz w:val="24"/>
                <w:szCs w:val="24"/>
              </w:rPr>
            </w:pPr>
            <w:r>
              <w:rPr>
                <w:rFonts w:ascii="Times New Roman" w:hAnsi="Times New Roman"/>
                <w:b/>
                <w:i w:val="false"/>
                <w:sz w:val="24"/>
                <w:szCs w:val="24"/>
              </w:rPr>
              <w:t xml:space="preserve">Уборка рабочих мест,закрытие наряда-допуска на безопасное проведение</w:t>
            </w:r>
            <w:r/>
          </w:p>
        </w:tc>
        <w:tc>
          <w:tcPr>
            <w:shd w:val="clear" w:fill="FFFFFF" w:color="auto"/>
            <w:tcBorders>
              <w:left w:val="single" w:sz="6" w:space="0" w:color="auto"/>
              <w:top w:val="single" w:sz="6" w:space="0" w:color="auto"/>
              <w:right w:val="single" w:sz="6" w:space="0" w:color="auto"/>
              <w:bottom w:val="single" w:sz="6" w:space="0" w:color="auto"/>
            </w:tcBorders>
            <w:tcW w:w="2885"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gridSpan w:val="2"/>
            <w:shd w:val="clear" w:fill="FFFFFF" w:color="auto"/>
            <w:tcBorders>
              <w:left w:val="single" w:sz="6" w:space="0" w:color="auto"/>
              <w:top w:val="single" w:sz="6" w:space="0" w:color="auto"/>
              <w:right w:val="single" w:sz="6" w:space="0" w:color="auto"/>
              <w:bottom w:val="single" w:sz="6" w:space="0" w:color="auto"/>
            </w:tcBorders>
            <w:tcW w:w="300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tc>
        <w:tc>
          <w:tcPr>
            <w:shd w:val="clear" w:fill="FFFFFF" w:color="auto"/>
            <w:tcBorders>
              <w:left w:val="single" w:sz="6" w:space="0" w:color="auto"/>
              <w:top w:val="single" w:sz="6" w:space="0" w:color="auto"/>
              <w:right w:val="single" w:sz="6" w:space="0" w:color="auto"/>
              <w:bottom w:val="single" w:sz="6" w:space="0" w:color="auto"/>
            </w:tcBorders>
            <w:tcW w:w="2343"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t xml:space="preserve">Наряд допуск</w:t>
            </w:r>
            <w:r/>
          </w:p>
        </w:tc>
        <w:tc>
          <w:tcPr>
            <w:gridSpan w:val="2"/>
            <w:shd w:val="clear" w:fill="FFFFFF" w:color="auto"/>
            <w:tcBorders>
              <w:left w:val="single" w:sz="6" w:space="0" w:color="auto"/>
              <w:top w:val="single" w:sz="6" w:space="0" w:color="auto"/>
              <w:right w:val="single" w:sz="6" w:space="0" w:color="auto"/>
              <w:bottom w:val="single" w:sz="6" w:space="0" w:color="auto"/>
            </w:tcBorders>
            <w:tcW w:w="3044" w:type="dxa"/>
            <w:vAlign w:val="center"/>
            <w:textDirection w:val="lrTb"/>
            <w:noWrap w:val="false"/>
          </w:tcPr>
          <w:p>
            <w:pPr>
              <w:jc w:val="center"/>
              <w:rPr>
                <w:rFonts w:ascii="Times New Roman" w:hAnsi="Times New Roman"/>
                <w:i w:val="false"/>
                <w:sz w:val="24"/>
                <w:szCs w:val="24"/>
              </w:rPr>
            </w:pPr>
            <w:r>
              <w:rPr>
                <w:rFonts w:ascii="Times New Roman" w:hAnsi="Times New Roman"/>
                <w:i w:val="false"/>
                <w:sz w:val="24"/>
                <w:szCs w:val="24"/>
              </w:rPr>
            </w:r>
            <w:r/>
          </w:p>
          <w:p>
            <w:pPr>
              <w:jc w:val="center"/>
              <w:rPr>
                <w:rFonts w:ascii="Times New Roman" w:hAnsi="Times New Roman"/>
                <w:i w:val="false"/>
                <w:sz w:val="24"/>
                <w:szCs w:val="24"/>
              </w:rPr>
            </w:pPr>
            <w:r>
              <w:rPr>
                <w:rFonts w:ascii="Times New Roman" w:hAnsi="Times New Roman"/>
                <w:i w:val="false"/>
                <w:sz w:val="24"/>
                <w:szCs w:val="24"/>
              </w:rPr>
              <w:t xml:space="preserve">Руководитель работ по наряду</w:t>
            </w:r>
            <w:r/>
          </w:p>
        </w:tc>
      </w:tr>
    </w:tbl>
    <w:p>
      <w:r/>
      <w:r/>
    </w:p>
    <w:p>
      <w:r/>
      <w:r/>
    </w:p>
    <w:p>
      <w:r/>
      <w:r/>
    </w:p>
    <w:p>
      <w:r/>
      <w:r/>
    </w:p>
    <w:p>
      <w:r/>
      <w:r/>
    </w:p>
    <w:p>
      <w:r/>
      <w:r/>
    </w:p>
    <w:p>
      <w:r/>
      <w:r/>
    </w:p>
    <w:p>
      <w:r/>
      <w:r/>
    </w:p>
    <w:p>
      <w:r/>
      <w:r/>
    </w:p>
    <w:p>
      <w:pPr>
        <w:sectPr>
          <w:footnotePr/>
          <w:endnotePr/>
          <w:type w:val="nextPage"/>
          <w:pgSz w:w="16838" w:h="11906" w:orient="landscape"/>
          <w:pgMar w:top="1440" w:right="1797" w:bottom="1440" w:left="1797" w:header="708" w:footer="708" w:gutter="0"/>
          <w:cols w:num="1" w:sep="0" w:space="708" w:equalWidth="1"/>
          <w:docGrid w:linePitch="360"/>
        </w:sectPr>
      </w:pPr>
      <w:r/>
      <w:r/>
    </w:p>
    <w:p>
      <w:pPr>
        <w:pStyle w:val="688"/>
        <w:rPr>
          <w:rFonts w:ascii="Arial" w:hAnsi="Arial" w:cs="Arial"/>
          <w:b w:val="false"/>
          <w:lang w:val="ru"/>
        </w:rPr>
      </w:pPr>
      <w:r/>
      <w:bookmarkStart w:id="115" w:name="_Toc68525363"/>
      <w:r>
        <w:rPr>
          <w:lang w:val="ru" w:bidi="ar"/>
        </w:rPr>
        <w:t xml:space="preserve">Приложение 1.</w:t>
      </w:r>
      <w:r>
        <w:rPr>
          <w:rFonts w:cs="Times New Roman"/>
          <w:b w:val="false"/>
          <w:sz w:val="24"/>
          <w:szCs w:val="24"/>
          <w:lang w:val="ru" w:bidi="ar" w:eastAsia="zh-CN"/>
        </w:rPr>
        <w:t xml:space="preserve">Схема строповки грузов</w:t>
      </w:r>
      <w:bookmarkEnd w:id="115"/>
      <w:r/>
      <w:r/>
    </w:p>
    <w:p>
      <w:pPr>
        <w:pStyle w:val="706"/>
        <w:ind w:firstLine="140"/>
        <w:spacing w:after="0" w:afterAutospacing="0" w:before="0" w:beforeAutospacing="0"/>
        <w:rPr>
          <w:bCs/>
          <w:lang w:val="ru"/>
        </w:rPr>
      </w:pPr>
      <w:r>
        <w:rPr>
          <w:rFonts w:ascii="Times New Roman" w:hAnsi="Times New Roman"/>
          <w:bCs/>
          <w:lang w:val="ru" w:bidi="ar" w:eastAsia="zh-CN"/>
        </w:rPr>
        <w:t xml:space="preserve">-работы с кранами производить в присутствии лица ответственного за безопасное производство работ с ПС</w:t>
      </w:r>
      <w:r/>
    </w:p>
    <w:p>
      <w:pPr>
        <w:pStyle w:val="706"/>
        <w:ind w:firstLine="140"/>
        <w:spacing w:after="0" w:afterAutospacing="0" w:before="0" w:beforeAutospacing="0"/>
        <w:rPr>
          <w:bCs/>
          <w:lang w:val="ru"/>
        </w:rPr>
      </w:pPr>
      <w:r>
        <w:rPr>
          <w:rFonts w:ascii="Times New Roman" w:hAnsi="Times New Roman"/>
          <w:bCs/>
          <w:lang w:val="ru" w:bidi="ar" w:eastAsia="zh-CN"/>
        </w:rPr>
        <w:t xml:space="preserve">-стропальщик обязан иметь повязку или сигнальный жилет.</w:t>
      </w:r>
      <w:r/>
    </w:p>
    <w:p>
      <w:pPr>
        <w:ind w:firstLine="140"/>
        <w:spacing w:lineRule="auto" w:line="360"/>
        <w:tabs>
          <w:tab w:val="left" w:pos="960" w:leader="none"/>
        </w:tabs>
        <w:rPr>
          <w:rFonts w:ascii="Times New Roman" w:hAnsi="Times New Roman"/>
          <w:bCs/>
          <w:sz w:val="24"/>
          <w:szCs w:val="24"/>
          <w:lang w:val="ru"/>
        </w:rPr>
      </w:pPr>
      <w:r>
        <w:rPr>
          <w:rFonts w:ascii="Times New Roman" w:hAnsi="Times New Roman" w:eastAsia="Calibri"/>
          <w:bCs/>
          <w:sz w:val="24"/>
          <w:szCs w:val="24"/>
          <w:lang w:val="ru" w:bidi="ar" w:eastAsia="zh-CN"/>
        </w:rPr>
        <w:t xml:space="preserve">-использовать испытанные стропа с соответствующей грузоподъемностью</w:t>
      </w:r>
      <w:r/>
    </w:p>
    <w:p>
      <w:pPr>
        <w:ind w:firstLine="140"/>
        <w:spacing w:lineRule="auto" w:line="360"/>
        <w:tabs>
          <w:tab w:val="left" w:pos="960" w:leader="none"/>
        </w:tabs>
        <w:rPr>
          <w:rFonts w:ascii="Times New Roman" w:hAnsi="Times New Roman"/>
          <w:bCs/>
          <w:sz w:val="24"/>
          <w:szCs w:val="24"/>
          <w:lang w:val="ru"/>
        </w:rPr>
      </w:pPr>
      <w:r>
        <w:rPr>
          <w:rFonts w:ascii="Times New Roman" w:hAnsi="Times New Roman"/>
          <w:bCs/>
          <w:sz w:val="24"/>
          <w:szCs w:val="24"/>
          <w:lang w:val="ru"/>
        </w:rPr>
      </w:r>
      <w:r/>
    </w:p>
    <w:p>
      <w:pPr>
        <w:ind w:firstLine="140"/>
        <w:spacing w:lineRule="auto" w:line="360"/>
        <w:tabs>
          <w:tab w:val="left" w:pos="960" w:leader="none"/>
        </w:tabs>
        <w:rPr>
          <w:rFonts w:ascii="Arial" w:hAnsi="Arial" w:cs="Arial" w:eastAsia="Calibri"/>
          <w:bCs/>
          <w:sz w:val="24"/>
          <w:szCs w:val="24"/>
          <w:lang w:val="ru" w:bidi="ar" w:eastAsia="zh-CN"/>
        </w:rPr>
      </w:pPr>
      <w:r>
        <w:rPr>
          <w:rFonts w:ascii="Arial" w:hAnsi="Arial" w:cs="Arial" w:eastAsia="Calibri"/>
          <w:bCs/>
          <w:sz w:val="24"/>
          <w:szCs w:val="24"/>
          <w:lang w:val="ru" w:bidi="ar" w:eastAsia="zh-CN"/>
        </w:rPr>
      </w:r>
      <w:r/>
    </w:p>
    <w:p>
      <w:pPr>
        <w:ind w:firstLine="140"/>
        <w:jc w:val="center"/>
        <w:spacing w:lineRule="auto" w:line="360"/>
        <w:tabs>
          <w:tab w:val="left" w:pos="960" w:leader="none"/>
        </w:tabs>
        <w:rPr>
          <w:rFonts w:ascii="Arial" w:hAnsi="Arial" w:cs="Arial"/>
          <w:bCs/>
          <w:sz w:val="24"/>
          <w:szCs w:val="24"/>
          <w:lang w:val="ru"/>
        </w:rPr>
      </w:pPr>
      <w:r>
        <w:rPr>
          <w:rFonts w:ascii="Arial" w:hAnsi="Arial" w:cs="Arial"/>
          <w:bCs/>
          <w:sz w:val="24"/>
          <w:szCs w:val="24"/>
        </w:rPr>
        <mc:AlternateContent>
          <mc:Choice Requires="wpg">
            <w:drawing>
              <wp:inline xmlns:wp="http://schemas.openxmlformats.org/drawingml/2006/wordprocessingDrawing" distT="0" distB="0" distL="0" distR="0">
                <wp:extent cx="4572000" cy="3035300"/>
                <wp:effectExtent l="0" t="0" r="0" b="0"/>
                <wp:docPr id="14" name="Рисунок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Рисунок 5" hidden="0"/>
                        <pic:cNvPicPr>
                          <a:picLocks noChangeAspect="1"/>
                        </pic:cNvPicPr>
                        <pic:nvPr isPhoto="0" userDrawn="0"/>
                      </pic:nvPicPr>
                      <pic:blipFill>
                        <a:blip r:embed="rId22"/>
                        <a:stretch/>
                      </pic:blipFill>
                      <pic:spPr bwMode="auto">
                        <a:xfrm>
                          <a:off x="0" y="0"/>
                          <a:ext cx="4572000" cy="30353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360.0pt;height:239.0pt;" stroked="false">
                <v:path textboxrect="0,0,0,0"/>
                <v:imagedata r:id="rId22" o:title=""/>
              </v:shape>
            </w:pict>
          </mc:Fallback>
        </mc:AlternateContent>
      </w:r>
      <w:r/>
    </w:p>
    <w:p>
      <w:pPr>
        <w:ind w:firstLine="280"/>
        <w:jc w:val="right"/>
        <w:spacing w:lineRule="auto" w:line="360"/>
        <w:tabs>
          <w:tab w:val="left" w:pos="960" w:leader="none"/>
        </w:tabs>
        <w:rPr>
          <w:rFonts w:ascii="Arial" w:hAnsi="Arial" w:cs="Arial"/>
          <w:color w:val="000000"/>
          <w:sz w:val="24"/>
          <w:szCs w:val="24"/>
          <w:lang w:val="ru" w:eastAsia="ru"/>
        </w:rPr>
      </w:pPr>
      <w:r>
        <w:rPr>
          <w:rFonts w:ascii="Arial" w:hAnsi="Arial" w:cs="Arial"/>
          <w:color w:val="000000"/>
          <w:sz w:val="24"/>
          <w:szCs w:val="24"/>
          <w:lang w:val="ru" w:eastAsia="ru"/>
        </w:rPr>
      </w:r>
      <w:r/>
    </w:p>
    <w:tbl>
      <w:tblPr>
        <w:tblStyle w:val="695"/>
        <w:tblW w:w="9696" w:type="dxa"/>
        <w:tblInd w:w="0"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100" w:type="dxa"/>
          <w:top w:w="0" w:type="dxa"/>
          <w:right w:w="100" w:type="dxa"/>
          <w:bottom w:w="0" w:type="dxa"/>
        </w:tblCellMar>
        <w:tblLook w:val="04A0" w:firstRow="1" w:lastRow="0" w:firstColumn="1" w:lastColumn="0" w:noHBand="0" w:noVBand="1"/>
      </w:tblPr>
      <w:tblGrid>
        <w:gridCol w:w="1732"/>
        <w:gridCol w:w="948"/>
        <w:gridCol w:w="853"/>
        <w:gridCol w:w="1148"/>
        <w:gridCol w:w="2077"/>
        <w:gridCol w:w="1207"/>
        <w:gridCol w:w="1731"/>
      </w:tblGrid>
      <w:tr>
        <w:trPr>
          <w:trHeight w:val="180"/>
        </w:trPr>
        <w:tc>
          <w:tcPr>
            <w:shd w:val="clear" w:fill="auto" w:color="auto"/>
            <w:tcMar>
              <w:left w:w="60" w:type="dxa"/>
              <w:top w:w="60" w:type="dxa"/>
              <w:right w:w="60" w:type="dxa"/>
              <w:bottom w:w="60" w:type="dxa"/>
            </w:tcMar>
            <w:tcW w:w="1732" w:type="dxa"/>
            <w:vAlign w:val="center"/>
            <w:vMerge w:val="restart"/>
            <w:textDirection w:val="lrTb"/>
            <w:noWrap w:val="false"/>
          </w:tcPr>
          <w:p>
            <w:pPr>
              <w:jc w:val="left"/>
              <w:spacing w:afterAutospacing="1" w:beforeAutospacing="1"/>
              <w:rPr>
                <w:rFonts w:ascii="Arial" w:hAnsi="Arial" w:cs="Arial"/>
                <w:bCs/>
                <w:sz w:val="20"/>
                <w:lang w:eastAsia="ru"/>
              </w:rPr>
            </w:pPr>
            <w:r>
              <w:rPr>
                <w:rFonts w:ascii="Arial" w:hAnsi="Arial" w:cs="Arial"/>
                <w:bCs/>
                <w:sz w:val="20"/>
                <w:lang w:val="en-US" w:bidi="ar" w:eastAsia="ru"/>
              </w:rPr>
              <w:t xml:space="preserve">Наименование груза</w:t>
            </w:r>
            <w:r/>
          </w:p>
        </w:tc>
        <w:tc>
          <w:tcPr>
            <w:shd w:val="clear" w:fill="auto" w:color="auto"/>
            <w:tcMar>
              <w:left w:w="60" w:type="dxa"/>
              <w:top w:w="60" w:type="dxa"/>
              <w:right w:w="60" w:type="dxa"/>
              <w:bottom w:w="60" w:type="dxa"/>
            </w:tcMar>
            <w:tcW w:w="948" w:type="dxa"/>
            <w:vAlign w:val="center"/>
            <w:vMerge w:val="restart"/>
            <w:textDirection w:val="lrTb"/>
            <w:noWrap w:val="false"/>
          </w:tcPr>
          <w:p>
            <w:pPr>
              <w:jc w:val="left"/>
              <w:spacing w:afterAutospacing="1" w:beforeAutospacing="1"/>
              <w:rPr>
                <w:rFonts w:ascii="Arial" w:hAnsi="Arial" w:cs="Arial"/>
                <w:bCs/>
                <w:sz w:val="20"/>
                <w:lang w:eastAsia="ru"/>
              </w:rPr>
            </w:pPr>
            <w:r>
              <w:rPr>
                <w:rFonts w:ascii="Arial" w:hAnsi="Arial" w:cs="Arial"/>
                <w:bCs/>
                <w:sz w:val="20"/>
                <w:lang w:val="en-US" w:bidi="ar" w:eastAsia="ru"/>
              </w:rPr>
              <w:t xml:space="preserve">Марка, тип</w:t>
            </w:r>
            <w:r/>
          </w:p>
        </w:tc>
        <w:tc>
          <w:tcPr>
            <w:shd w:val="clear" w:fill="auto" w:color="auto"/>
            <w:tcMar>
              <w:left w:w="60" w:type="dxa"/>
              <w:top w:w="60" w:type="dxa"/>
              <w:right w:w="60" w:type="dxa"/>
              <w:bottom w:w="60" w:type="dxa"/>
            </w:tcMar>
            <w:tcW w:w="853" w:type="dxa"/>
            <w:vAlign w:val="center"/>
            <w:vMerge w:val="restart"/>
            <w:textDirection w:val="lrTb"/>
            <w:noWrap w:val="false"/>
          </w:tcPr>
          <w:p>
            <w:pPr>
              <w:jc w:val="left"/>
              <w:spacing w:afterAutospacing="1" w:beforeAutospacing="1"/>
              <w:rPr>
                <w:rFonts w:ascii="Arial" w:hAnsi="Arial" w:cs="Arial"/>
                <w:bCs/>
                <w:sz w:val="20"/>
                <w:lang w:eastAsia="ru"/>
              </w:rPr>
            </w:pPr>
            <w:r>
              <w:rPr>
                <w:rFonts w:ascii="Arial" w:hAnsi="Arial" w:cs="Arial"/>
                <w:bCs/>
                <w:sz w:val="20"/>
                <w:lang w:val="en-US" w:bidi="ar" w:eastAsia="ru"/>
              </w:rPr>
              <w:t xml:space="preserve">Масса, т</w:t>
            </w:r>
            <w:r/>
          </w:p>
        </w:tc>
        <w:tc>
          <w:tcPr>
            <w:gridSpan w:val="4"/>
            <w:shd w:val="clear" w:fill="auto" w:color="auto"/>
            <w:tcMar>
              <w:left w:w="60" w:type="dxa"/>
              <w:top w:w="60" w:type="dxa"/>
              <w:right w:w="60" w:type="dxa"/>
              <w:bottom w:w="60" w:type="dxa"/>
            </w:tcMar>
            <w:tcW w:w="6163" w:type="dxa"/>
            <w:vAlign w:val="center"/>
            <w:textDirection w:val="lrTb"/>
            <w:noWrap w:val="false"/>
          </w:tcPr>
          <w:p>
            <w:pPr>
              <w:jc w:val="left"/>
              <w:spacing w:afterAutospacing="1" w:beforeAutospacing="1"/>
              <w:rPr>
                <w:rFonts w:ascii="Arial" w:hAnsi="Arial" w:cs="Arial"/>
                <w:bCs/>
                <w:sz w:val="20"/>
                <w:lang w:eastAsia="ru"/>
              </w:rPr>
            </w:pPr>
            <w:r>
              <w:rPr>
                <w:rFonts w:ascii="Arial" w:hAnsi="Arial" w:cs="Arial"/>
                <w:bCs/>
                <w:sz w:val="20"/>
                <w:lang w:val="en-US" w:bidi="ar" w:eastAsia="ru"/>
              </w:rPr>
              <w:t xml:space="preserve">Грузозахватные приспособления</w:t>
            </w:r>
            <w:r/>
          </w:p>
        </w:tc>
      </w:tr>
      <w:tr>
        <w:trPr>
          <w:trHeight w:val="80"/>
        </w:trPr>
        <w:tc>
          <w:tcPr>
            <w:shd w:val="clear" w:fill="auto" w:color="auto"/>
            <w:tcMar>
              <w:left w:w="60" w:type="dxa"/>
              <w:top w:w="60" w:type="dxa"/>
              <w:right w:w="60" w:type="dxa"/>
              <w:bottom w:w="60" w:type="dxa"/>
            </w:tcMar>
            <w:tcW w:w="1732" w:type="dxa"/>
            <w:vAlign w:val="center"/>
            <w:vMerge w:val="continue"/>
            <w:textDirection w:val="lrTb"/>
            <w:noWrap w:val="false"/>
          </w:tcPr>
          <w:p>
            <w:pPr>
              <w:rPr>
                <w:rFonts w:ascii="Calibri" w:hAnsi="Calibri" w:cs="Calibri"/>
                <w:sz w:val="22"/>
                <w:szCs w:val="22"/>
                <w:lang w:eastAsia="en-US"/>
              </w:rPr>
            </w:pPr>
            <w:r>
              <w:rPr>
                <w:rFonts w:ascii="Calibri" w:hAnsi="Calibri" w:cs="Calibri"/>
                <w:sz w:val="22"/>
                <w:szCs w:val="22"/>
                <w:lang w:eastAsia="en-US"/>
              </w:rPr>
            </w:r>
            <w:r/>
          </w:p>
        </w:tc>
        <w:tc>
          <w:tcPr>
            <w:shd w:val="clear" w:fill="auto" w:color="auto"/>
            <w:tcMar>
              <w:left w:w="60" w:type="dxa"/>
              <w:top w:w="60" w:type="dxa"/>
              <w:right w:w="60" w:type="dxa"/>
              <w:bottom w:w="60" w:type="dxa"/>
            </w:tcMar>
            <w:tcW w:w="948" w:type="dxa"/>
            <w:vAlign w:val="center"/>
            <w:vMerge w:val="continue"/>
            <w:textDirection w:val="lrTb"/>
            <w:noWrap w:val="false"/>
          </w:tcPr>
          <w:p>
            <w:pPr>
              <w:rPr>
                <w:rFonts w:ascii="Calibri" w:hAnsi="Calibri" w:cs="Calibri"/>
                <w:sz w:val="22"/>
                <w:szCs w:val="22"/>
                <w:lang w:eastAsia="en-US"/>
              </w:rPr>
            </w:pPr>
            <w:r>
              <w:rPr>
                <w:rFonts w:ascii="Calibri" w:hAnsi="Calibri" w:cs="Calibri"/>
                <w:sz w:val="22"/>
                <w:szCs w:val="22"/>
                <w:lang w:eastAsia="en-US"/>
              </w:rPr>
            </w:r>
            <w:r/>
          </w:p>
        </w:tc>
        <w:tc>
          <w:tcPr>
            <w:shd w:val="clear" w:fill="auto" w:color="auto"/>
            <w:tcMar>
              <w:left w:w="60" w:type="dxa"/>
              <w:top w:w="60" w:type="dxa"/>
              <w:right w:w="60" w:type="dxa"/>
              <w:bottom w:w="60" w:type="dxa"/>
            </w:tcMar>
            <w:tcW w:w="853" w:type="dxa"/>
            <w:vAlign w:val="center"/>
            <w:vMerge w:val="continue"/>
            <w:textDirection w:val="lrTb"/>
            <w:noWrap w:val="false"/>
          </w:tcPr>
          <w:p>
            <w:pPr>
              <w:rPr>
                <w:rFonts w:ascii="Calibri" w:hAnsi="Calibri" w:cs="Calibri"/>
                <w:sz w:val="22"/>
                <w:szCs w:val="22"/>
                <w:lang w:eastAsia="en-US"/>
              </w:rPr>
            </w:pPr>
            <w:r>
              <w:rPr>
                <w:rFonts w:ascii="Calibri" w:hAnsi="Calibri" w:cs="Calibri"/>
                <w:sz w:val="22"/>
                <w:szCs w:val="22"/>
                <w:lang w:eastAsia="en-US"/>
              </w:rPr>
            </w:r>
            <w:r/>
          </w:p>
        </w:tc>
        <w:tc>
          <w:tcPr>
            <w:shd w:val="clear" w:fill="auto" w:color="auto"/>
            <w:tcMar>
              <w:left w:w="60" w:type="dxa"/>
              <w:top w:w="60" w:type="dxa"/>
              <w:right w:w="60" w:type="dxa"/>
              <w:bottom w:w="60" w:type="dxa"/>
            </w:tcMar>
            <w:tcW w:w="1148" w:type="dxa"/>
            <w:vAlign w:val="center"/>
            <w:textDirection w:val="lrTb"/>
            <w:noWrap w:val="false"/>
          </w:tcPr>
          <w:p>
            <w:pPr>
              <w:jc w:val="left"/>
              <w:spacing w:afterAutospacing="1" w:beforeAutospacing="1"/>
              <w:rPr>
                <w:rFonts w:ascii="Arial" w:hAnsi="Arial" w:cs="Arial"/>
                <w:bCs/>
                <w:sz w:val="20"/>
                <w:lang w:eastAsia="ru"/>
              </w:rPr>
            </w:pPr>
            <w:r>
              <w:rPr>
                <w:rFonts w:ascii="Arial" w:hAnsi="Arial" w:cs="Arial"/>
                <w:bCs/>
                <w:sz w:val="20"/>
                <w:lang w:val="en-US" w:bidi="ar" w:eastAsia="ru"/>
              </w:rPr>
              <w:t xml:space="preserve">марка, тип</w:t>
            </w:r>
            <w:r/>
          </w:p>
        </w:tc>
        <w:tc>
          <w:tcPr>
            <w:shd w:val="clear" w:fill="auto" w:color="auto"/>
            <w:tcMar>
              <w:left w:w="60" w:type="dxa"/>
              <w:top w:w="60" w:type="dxa"/>
              <w:right w:w="60" w:type="dxa"/>
              <w:bottom w:w="60" w:type="dxa"/>
            </w:tcMar>
            <w:tcW w:w="2077" w:type="dxa"/>
            <w:vAlign w:val="center"/>
            <w:textDirection w:val="lrTb"/>
            <w:noWrap w:val="false"/>
          </w:tcPr>
          <w:p>
            <w:pPr>
              <w:jc w:val="left"/>
              <w:spacing w:afterAutospacing="1" w:beforeAutospacing="1"/>
              <w:rPr>
                <w:rFonts w:ascii="Arial" w:hAnsi="Arial" w:cs="Arial"/>
                <w:bCs/>
                <w:sz w:val="20"/>
                <w:lang w:eastAsia="ru"/>
              </w:rPr>
            </w:pPr>
            <w:r>
              <w:rPr>
                <w:rFonts w:ascii="Arial" w:hAnsi="Arial" w:cs="Arial"/>
                <w:bCs/>
                <w:sz w:val="20"/>
                <w:lang w:val="en-US" w:bidi="ar" w:eastAsia="ru"/>
              </w:rPr>
              <w:t xml:space="preserve">грузоподъемность, т</w:t>
            </w:r>
            <w:r/>
          </w:p>
        </w:tc>
        <w:tc>
          <w:tcPr>
            <w:shd w:val="clear" w:fill="auto" w:color="auto"/>
            <w:tcMar>
              <w:left w:w="60" w:type="dxa"/>
              <w:top w:w="60" w:type="dxa"/>
              <w:right w:w="60" w:type="dxa"/>
              <w:bottom w:w="60" w:type="dxa"/>
            </w:tcMar>
            <w:tcW w:w="1207" w:type="dxa"/>
            <w:vAlign w:val="center"/>
            <w:textDirection w:val="lrTb"/>
            <w:noWrap w:val="false"/>
          </w:tcPr>
          <w:p>
            <w:pPr>
              <w:jc w:val="left"/>
              <w:spacing w:afterAutospacing="1" w:beforeAutospacing="1"/>
              <w:rPr>
                <w:rFonts w:ascii="Arial" w:hAnsi="Arial" w:cs="Arial"/>
                <w:bCs/>
                <w:sz w:val="20"/>
                <w:lang w:eastAsia="ru"/>
              </w:rPr>
            </w:pPr>
            <w:r>
              <w:rPr>
                <w:rFonts w:ascii="Arial" w:hAnsi="Arial" w:cs="Arial"/>
                <w:bCs/>
                <w:sz w:val="20"/>
                <w:lang w:val="en-US" w:bidi="ar" w:eastAsia="ru"/>
              </w:rPr>
              <w:t xml:space="preserve">длина стропа, м</w:t>
            </w:r>
            <w:r/>
          </w:p>
        </w:tc>
        <w:tc>
          <w:tcPr>
            <w:shd w:val="clear" w:fill="auto" w:color="auto"/>
            <w:tcMar>
              <w:left w:w="60" w:type="dxa"/>
              <w:top w:w="60" w:type="dxa"/>
              <w:right w:w="60" w:type="dxa"/>
              <w:bottom w:w="60" w:type="dxa"/>
            </w:tcMar>
            <w:tcW w:w="1731" w:type="dxa"/>
            <w:vAlign w:val="center"/>
            <w:textDirection w:val="lrTb"/>
            <w:noWrap w:val="false"/>
          </w:tcPr>
          <w:p>
            <w:pPr>
              <w:jc w:val="left"/>
              <w:spacing w:afterAutospacing="1" w:beforeAutospacing="1"/>
              <w:rPr>
                <w:rFonts w:ascii="Arial" w:hAnsi="Arial" w:cs="Arial"/>
                <w:bCs/>
                <w:sz w:val="20"/>
                <w:lang w:eastAsia="ru"/>
              </w:rPr>
            </w:pPr>
            <w:r>
              <w:rPr>
                <w:rFonts w:ascii="Arial" w:hAnsi="Arial" w:cs="Arial"/>
                <w:bCs/>
                <w:sz w:val="20"/>
                <w:lang w:val="en-US" w:bidi="ar" w:eastAsia="ru"/>
              </w:rPr>
              <w:t xml:space="preserve">собственная масса, кг</w:t>
            </w:r>
            <w:r/>
          </w:p>
        </w:tc>
      </w:tr>
      <w:tr>
        <w:trPr>
          <w:trHeight w:val="140"/>
        </w:trPr>
        <w:tc>
          <w:tcPr>
            <w:shd w:val="clear" w:fill="auto" w:color="auto"/>
            <w:tcMar>
              <w:left w:w="60" w:type="dxa"/>
              <w:top w:w="60" w:type="dxa"/>
              <w:right w:w="60" w:type="dxa"/>
              <w:bottom w:w="60" w:type="dxa"/>
            </w:tcMar>
            <w:tcW w:w="1732" w:type="dxa"/>
            <w:vAlign w:val="center"/>
            <w:textDirection w:val="lrTb"/>
            <w:noWrap w:val="false"/>
          </w:tcPr>
          <w:p>
            <w:pPr>
              <w:jc w:val="left"/>
              <w:spacing w:afterAutospacing="1" w:beforeAutospacing="1"/>
              <w:rPr>
                <w:rFonts w:ascii="Arial" w:hAnsi="Arial" w:cs="Arial"/>
                <w:sz w:val="20"/>
                <w:lang w:eastAsia="ru"/>
              </w:rPr>
            </w:pPr>
            <w:r>
              <w:rPr>
                <w:rFonts w:ascii="Arial" w:hAnsi="Arial" w:cs="Arial"/>
                <w:sz w:val="20"/>
                <w:lang w:val="en-US" w:bidi="ar" w:eastAsia="ru"/>
              </w:rPr>
              <w:t xml:space="preserve">Гиб трубопровода</w:t>
            </w:r>
            <w:r/>
          </w:p>
        </w:tc>
        <w:tc>
          <w:tcPr>
            <w:shd w:val="clear" w:fill="auto" w:color="auto"/>
            <w:tcMar>
              <w:left w:w="60" w:type="dxa"/>
              <w:top w:w="60" w:type="dxa"/>
              <w:right w:w="60" w:type="dxa"/>
              <w:bottom w:w="60" w:type="dxa"/>
            </w:tcMar>
            <w:tcW w:w="948" w:type="dxa"/>
            <w:vAlign w:val="center"/>
            <w:textDirection w:val="lrTb"/>
            <w:noWrap w:val="false"/>
          </w:tcPr>
          <w:p>
            <w:pPr>
              <w:jc w:val="left"/>
              <w:spacing w:afterAutospacing="1" w:beforeAutospacing="1"/>
              <w:rPr>
                <w:rFonts w:ascii="Arial" w:hAnsi="Arial" w:cs="Arial"/>
                <w:sz w:val="20"/>
                <w:lang w:eastAsia="ru"/>
              </w:rPr>
            </w:pPr>
            <w:r>
              <w:rPr>
                <w:rFonts w:ascii="Arial" w:hAnsi="Arial" w:cs="Arial"/>
                <w:sz w:val="20"/>
                <w:lang w:val="en-US" w:bidi="ar" w:eastAsia="ru"/>
              </w:rPr>
              <w:t xml:space="preserve">Ø &lt; 300 мм</w:t>
            </w:r>
            <w:r/>
          </w:p>
        </w:tc>
        <w:tc>
          <w:tcPr>
            <w:shd w:val="clear" w:fill="auto" w:color="auto"/>
            <w:tcMar>
              <w:left w:w="60" w:type="dxa"/>
              <w:top w:w="60" w:type="dxa"/>
              <w:right w:w="60" w:type="dxa"/>
              <w:bottom w:w="60" w:type="dxa"/>
            </w:tcMar>
            <w:tcW w:w="853" w:type="dxa"/>
            <w:vAlign w:val="center"/>
            <w:textDirection w:val="lrTb"/>
            <w:noWrap w:val="false"/>
          </w:tcPr>
          <w:p>
            <w:pPr>
              <w:jc w:val="left"/>
              <w:spacing w:afterAutospacing="1" w:beforeAutospacing="1"/>
              <w:rPr>
                <w:rFonts w:ascii="Arial" w:hAnsi="Arial" w:cs="Arial"/>
                <w:sz w:val="20"/>
                <w:lang w:eastAsia="ru"/>
              </w:rPr>
            </w:pPr>
            <w:r>
              <w:rPr>
                <w:rFonts w:ascii="Arial" w:hAnsi="Arial" w:cs="Arial"/>
                <w:sz w:val="20"/>
                <w:lang w:val="en-US" w:bidi="ar" w:eastAsia="ru"/>
              </w:rPr>
              <w:t xml:space="preserve">До 1,5</w:t>
            </w:r>
            <w:r/>
          </w:p>
        </w:tc>
        <w:tc>
          <w:tcPr>
            <w:shd w:val="clear" w:fill="auto" w:color="auto"/>
            <w:tcMar>
              <w:left w:w="60" w:type="dxa"/>
              <w:top w:w="60" w:type="dxa"/>
              <w:right w:w="60" w:type="dxa"/>
              <w:bottom w:w="60" w:type="dxa"/>
            </w:tcMar>
            <w:tcW w:w="1148" w:type="dxa"/>
            <w:vAlign w:val="center"/>
            <w:vMerge w:val="restart"/>
            <w:textDirection w:val="lrTb"/>
            <w:noWrap w:val="false"/>
          </w:tcPr>
          <w:p>
            <w:pPr>
              <w:jc w:val="left"/>
              <w:spacing w:afterAutospacing="1" w:beforeAutospacing="1"/>
              <w:rPr>
                <w:rFonts w:ascii="Arial" w:hAnsi="Arial" w:cs="Arial"/>
                <w:sz w:val="20"/>
                <w:lang w:eastAsia="ru"/>
              </w:rPr>
            </w:pPr>
            <w:r>
              <w:rPr>
                <w:rFonts w:ascii="Arial" w:hAnsi="Arial" w:cs="Arial"/>
                <w:sz w:val="20"/>
                <w:lang w:bidi="ar" w:eastAsia="ru"/>
              </w:rPr>
              <w:t xml:space="preserve">СТП</w:t>
            </w:r>
            <w:r>
              <w:rPr>
                <w:rFonts w:ascii="Arial" w:hAnsi="Arial" w:cs="Arial"/>
                <w:sz w:val="20"/>
                <w:lang w:val="en-US" w:bidi="ar" w:eastAsia="ru"/>
              </w:rPr>
              <w:t xml:space="preserve">3,</w:t>
            </w:r>
            <w:r>
              <w:rPr>
                <w:rFonts w:ascii="Arial" w:hAnsi="Arial" w:cs="Arial"/>
                <w:sz w:val="20"/>
                <w:lang w:bidi="ar" w:eastAsia="ru"/>
              </w:rPr>
              <w:t xml:space="preserve">0</w:t>
            </w:r>
            <w:r>
              <w:rPr>
                <w:rFonts w:ascii="Arial" w:hAnsi="Arial" w:cs="Arial"/>
                <w:sz w:val="20"/>
                <w:lang w:val="en-US" w:bidi="ar" w:eastAsia="ru"/>
              </w:rPr>
              <w:t xml:space="preserve">/</w:t>
            </w:r>
            <w:r>
              <w:rPr>
                <w:rFonts w:ascii="Arial" w:hAnsi="Arial" w:cs="Arial"/>
                <w:sz w:val="20"/>
                <w:lang w:bidi="ar" w:eastAsia="ru"/>
              </w:rPr>
              <w:t xml:space="preserve">3</w:t>
            </w:r>
            <w:r>
              <w:rPr>
                <w:rFonts w:ascii="Arial" w:hAnsi="Arial" w:cs="Arial"/>
                <w:sz w:val="20"/>
                <w:lang w:val="en-US" w:bidi="ar" w:eastAsia="ru"/>
              </w:rPr>
              <w:t xml:space="preserve">000</w:t>
            </w:r>
            <w:r/>
          </w:p>
        </w:tc>
        <w:tc>
          <w:tcPr>
            <w:shd w:val="clear" w:fill="auto" w:color="auto"/>
            <w:tcMar>
              <w:left w:w="60" w:type="dxa"/>
              <w:top w:w="60" w:type="dxa"/>
              <w:right w:w="60" w:type="dxa"/>
              <w:bottom w:w="60" w:type="dxa"/>
            </w:tcMar>
            <w:tcW w:w="2077" w:type="dxa"/>
            <w:vAlign w:val="center"/>
            <w:vMerge w:val="restart"/>
            <w:textDirection w:val="lrTb"/>
            <w:noWrap w:val="false"/>
          </w:tcPr>
          <w:p>
            <w:pPr>
              <w:jc w:val="left"/>
              <w:spacing w:afterAutospacing="1" w:beforeAutospacing="1"/>
              <w:rPr>
                <w:rFonts w:ascii="Arial" w:hAnsi="Arial" w:cs="Arial"/>
                <w:sz w:val="20"/>
                <w:lang w:eastAsia="ru"/>
              </w:rPr>
            </w:pPr>
            <w:r>
              <w:rPr>
                <w:rFonts w:ascii="Arial" w:hAnsi="Arial" w:cs="Arial"/>
                <w:sz w:val="20"/>
                <w:lang w:val="en-US" w:bidi="ar" w:eastAsia="ru"/>
              </w:rPr>
              <w:t xml:space="preserve">3,</w:t>
            </w:r>
            <w:r>
              <w:rPr>
                <w:rFonts w:ascii="Arial" w:hAnsi="Arial" w:cs="Arial"/>
                <w:sz w:val="20"/>
                <w:lang w:bidi="ar" w:eastAsia="ru"/>
              </w:rPr>
              <w:t xml:space="preserve">0</w:t>
            </w:r>
            <w:r/>
          </w:p>
        </w:tc>
        <w:tc>
          <w:tcPr>
            <w:shd w:val="clear" w:fill="auto" w:color="auto"/>
            <w:tcMar>
              <w:left w:w="60" w:type="dxa"/>
              <w:top w:w="60" w:type="dxa"/>
              <w:right w:w="60" w:type="dxa"/>
              <w:bottom w:w="60" w:type="dxa"/>
            </w:tcMar>
            <w:tcW w:w="1207" w:type="dxa"/>
            <w:vAlign w:val="center"/>
            <w:vMerge w:val="restart"/>
            <w:textDirection w:val="lrTb"/>
            <w:noWrap w:val="false"/>
          </w:tcPr>
          <w:p>
            <w:pPr>
              <w:jc w:val="left"/>
              <w:spacing w:afterAutospacing="1" w:beforeAutospacing="1"/>
              <w:rPr>
                <w:rFonts w:ascii="Arial" w:hAnsi="Arial" w:cs="Arial"/>
                <w:sz w:val="20"/>
                <w:lang w:eastAsia="ru"/>
              </w:rPr>
            </w:pPr>
            <w:r>
              <w:rPr>
                <w:rFonts w:ascii="Arial" w:hAnsi="Arial" w:cs="Arial"/>
                <w:sz w:val="20"/>
                <w:lang w:bidi="ar" w:eastAsia="ru"/>
              </w:rPr>
              <w:t xml:space="preserve">3</w:t>
            </w:r>
            <w:r>
              <w:rPr>
                <w:rFonts w:ascii="Arial" w:hAnsi="Arial" w:cs="Arial"/>
                <w:sz w:val="20"/>
                <w:lang w:val="en-US" w:bidi="ar" w:eastAsia="ru"/>
              </w:rPr>
              <w:t xml:space="preserve">,0</w:t>
            </w:r>
            <w:r/>
          </w:p>
        </w:tc>
        <w:tc>
          <w:tcPr>
            <w:shd w:val="clear" w:fill="auto" w:color="auto"/>
            <w:tcMar>
              <w:left w:w="60" w:type="dxa"/>
              <w:top w:w="60" w:type="dxa"/>
              <w:right w:w="60" w:type="dxa"/>
              <w:bottom w:w="60" w:type="dxa"/>
            </w:tcMar>
            <w:tcW w:w="1731" w:type="dxa"/>
            <w:vAlign w:val="center"/>
            <w:vMerge w:val="restart"/>
            <w:textDirection w:val="lrTb"/>
            <w:noWrap w:val="false"/>
          </w:tcPr>
          <w:p>
            <w:pPr>
              <w:jc w:val="left"/>
              <w:spacing w:afterAutospacing="1" w:beforeAutospacing="1"/>
              <w:rPr>
                <w:rFonts w:ascii="Arial" w:hAnsi="Arial" w:cs="Arial"/>
                <w:sz w:val="20"/>
                <w:lang w:eastAsia="ru"/>
              </w:rPr>
            </w:pPr>
            <w:r>
              <w:rPr>
                <w:rFonts w:ascii="Arial" w:hAnsi="Arial" w:cs="Arial"/>
                <w:sz w:val="20"/>
                <w:lang w:bidi="ar" w:eastAsia="ru"/>
              </w:rPr>
              <w:t xml:space="preserve">2</w:t>
            </w:r>
            <w:r/>
          </w:p>
        </w:tc>
      </w:tr>
      <w:tr>
        <w:trPr>
          <w:trHeight w:val="160"/>
        </w:trPr>
        <w:tc>
          <w:tcPr>
            <w:shd w:val="clear" w:fill="auto" w:color="auto"/>
            <w:tcMar>
              <w:left w:w="60" w:type="dxa"/>
              <w:top w:w="60" w:type="dxa"/>
              <w:right w:w="60" w:type="dxa"/>
              <w:bottom w:w="60" w:type="dxa"/>
            </w:tcMar>
            <w:tcW w:w="1732" w:type="dxa"/>
            <w:vAlign w:val="center"/>
            <w:textDirection w:val="lrTb"/>
            <w:noWrap w:val="false"/>
          </w:tcPr>
          <w:p>
            <w:pPr>
              <w:jc w:val="left"/>
              <w:spacing w:afterAutospacing="1" w:beforeAutospacing="1"/>
              <w:rPr>
                <w:rFonts w:ascii="Arial" w:hAnsi="Arial" w:cs="Arial"/>
                <w:sz w:val="20"/>
                <w:lang w:eastAsia="ru"/>
              </w:rPr>
            </w:pPr>
            <w:r>
              <w:rPr>
                <w:rFonts w:ascii="Arial" w:hAnsi="Arial" w:cs="Arial"/>
                <w:sz w:val="20"/>
                <w:lang w:val="en-US" w:bidi="ar" w:eastAsia="ru"/>
              </w:rPr>
              <w:t xml:space="preserve">Гиб трубопровода</w:t>
            </w:r>
            <w:r/>
          </w:p>
        </w:tc>
        <w:tc>
          <w:tcPr>
            <w:shd w:val="clear" w:fill="auto" w:color="auto"/>
            <w:tcMar>
              <w:left w:w="60" w:type="dxa"/>
              <w:top w:w="60" w:type="dxa"/>
              <w:right w:w="60" w:type="dxa"/>
              <w:bottom w:w="60" w:type="dxa"/>
            </w:tcMar>
            <w:tcW w:w="948" w:type="dxa"/>
            <w:vAlign w:val="center"/>
            <w:textDirection w:val="lrTb"/>
            <w:noWrap w:val="false"/>
          </w:tcPr>
          <w:p>
            <w:pPr>
              <w:jc w:val="left"/>
              <w:spacing w:afterAutospacing="1" w:beforeAutospacing="1"/>
              <w:rPr>
                <w:rFonts w:ascii="Arial" w:hAnsi="Arial" w:cs="Arial"/>
                <w:sz w:val="20"/>
                <w:lang w:eastAsia="ru"/>
              </w:rPr>
            </w:pPr>
            <w:r>
              <w:rPr>
                <w:rFonts w:ascii="Arial" w:hAnsi="Arial" w:cs="Arial"/>
                <w:sz w:val="20"/>
                <w:lang w:val="en-US" w:bidi="ar" w:eastAsia="ru"/>
              </w:rPr>
              <w:t xml:space="preserve">Ø &gt; 300 мм</w:t>
            </w:r>
            <w:r/>
          </w:p>
        </w:tc>
        <w:tc>
          <w:tcPr>
            <w:shd w:val="clear" w:fill="auto" w:color="auto"/>
            <w:tcMar>
              <w:left w:w="60" w:type="dxa"/>
              <w:top w:w="60" w:type="dxa"/>
              <w:right w:w="60" w:type="dxa"/>
              <w:bottom w:w="60" w:type="dxa"/>
            </w:tcMar>
            <w:tcW w:w="853" w:type="dxa"/>
            <w:vAlign w:val="center"/>
            <w:textDirection w:val="lrTb"/>
            <w:noWrap w:val="false"/>
          </w:tcPr>
          <w:p>
            <w:pPr>
              <w:jc w:val="left"/>
              <w:spacing w:afterAutospacing="1" w:beforeAutospacing="1"/>
              <w:rPr>
                <w:rFonts w:ascii="Arial" w:hAnsi="Arial" w:cs="Arial"/>
                <w:sz w:val="20"/>
                <w:lang w:eastAsia="ru"/>
              </w:rPr>
            </w:pPr>
            <w:r>
              <w:rPr>
                <w:rFonts w:ascii="Arial" w:hAnsi="Arial" w:cs="Arial"/>
                <w:sz w:val="20"/>
                <w:lang w:val="en-US" w:bidi="ar" w:eastAsia="ru"/>
              </w:rPr>
              <w:t xml:space="preserve">До 3</w:t>
            </w:r>
            <w:r/>
          </w:p>
        </w:tc>
        <w:tc>
          <w:tcPr>
            <w:shd w:val="clear" w:fill="auto" w:color="auto"/>
            <w:tcMar>
              <w:left w:w="60" w:type="dxa"/>
              <w:top w:w="60" w:type="dxa"/>
              <w:right w:w="60" w:type="dxa"/>
              <w:bottom w:w="60" w:type="dxa"/>
            </w:tcMar>
            <w:tcW w:w="1148" w:type="dxa"/>
            <w:vAlign w:val="center"/>
            <w:vMerge w:val="continue"/>
            <w:textDirection w:val="lrTb"/>
            <w:noWrap w:val="false"/>
          </w:tcPr>
          <w:p>
            <w:pPr>
              <w:rPr>
                <w:rFonts w:ascii="Calibri" w:hAnsi="Calibri" w:cs="Calibri"/>
                <w:sz w:val="22"/>
                <w:szCs w:val="22"/>
                <w:lang w:eastAsia="en-US"/>
              </w:rPr>
            </w:pPr>
            <w:r>
              <w:rPr>
                <w:rFonts w:ascii="Calibri" w:hAnsi="Calibri" w:cs="Calibri"/>
                <w:sz w:val="22"/>
                <w:szCs w:val="22"/>
                <w:lang w:eastAsia="en-US"/>
              </w:rPr>
            </w:r>
            <w:r/>
          </w:p>
        </w:tc>
        <w:tc>
          <w:tcPr>
            <w:shd w:val="clear" w:fill="auto" w:color="auto"/>
            <w:tcMar>
              <w:left w:w="60" w:type="dxa"/>
              <w:top w:w="60" w:type="dxa"/>
              <w:right w:w="60" w:type="dxa"/>
              <w:bottom w:w="60" w:type="dxa"/>
            </w:tcMar>
            <w:tcW w:w="2077" w:type="dxa"/>
            <w:vAlign w:val="center"/>
            <w:vMerge w:val="continue"/>
            <w:textDirection w:val="lrTb"/>
            <w:noWrap w:val="false"/>
          </w:tcPr>
          <w:p>
            <w:pPr>
              <w:rPr>
                <w:rFonts w:ascii="Calibri" w:hAnsi="Calibri" w:cs="Calibri"/>
                <w:sz w:val="22"/>
                <w:szCs w:val="22"/>
                <w:lang w:eastAsia="en-US"/>
              </w:rPr>
            </w:pPr>
            <w:r>
              <w:rPr>
                <w:rFonts w:ascii="Calibri" w:hAnsi="Calibri" w:cs="Calibri"/>
                <w:sz w:val="22"/>
                <w:szCs w:val="22"/>
                <w:lang w:eastAsia="en-US"/>
              </w:rPr>
            </w:r>
            <w:r/>
          </w:p>
        </w:tc>
        <w:tc>
          <w:tcPr>
            <w:shd w:val="clear" w:fill="auto" w:color="auto"/>
            <w:tcMar>
              <w:left w:w="60" w:type="dxa"/>
              <w:top w:w="60" w:type="dxa"/>
              <w:right w:w="60" w:type="dxa"/>
              <w:bottom w:w="60" w:type="dxa"/>
            </w:tcMar>
            <w:tcW w:w="1207" w:type="dxa"/>
            <w:vAlign w:val="center"/>
            <w:vMerge w:val="continue"/>
            <w:textDirection w:val="lrTb"/>
            <w:noWrap w:val="false"/>
          </w:tcPr>
          <w:p>
            <w:pPr>
              <w:rPr>
                <w:rFonts w:ascii="Calibri" w:hAnsi="Calibri" w:cs="Calibri"/>
                <w:sz w:val="22"/>
                <w:szCs w:val="22"/>
                <w:lang w:eastAsia="en-US"/>
              </w:rPr>
            </w:pPr>
            <w:r>
              <w:rPr>
                <w:rFonts w:ascii="Calibri" w:hAnsi="Calibri" w:cs="Calibri"/>
                <w:sz w:val="22"/>
                <w:szCs w:val="22"/>
                <w:lang w:eastAsia="en-US"/>
              </w:rPr>
            </w:r>
            <w:r/>
          </w:p>
        </w:tc>
        <w:tc>
          <w:tcPr>
            <w:shd w:val="clear" w:fill="auto" w:color="auto"/>
            <w:tcMar>
              <w:left w:w="60" w:type="dxa"/>
              <w:top w:w="60" w:type="dxa"/>
              <w:right w:w="60" w:type="dxa"/>
              <w:bottom w:w="60" w:type="dxa"/>
            </w:tcMar>
            <w:tcW w:w="1731" w:type="dxa"/>
            <w:vAlign w:val="center"/>
            <w:vMerge w:val="continue"/>
            <w:textDirection w:val="lrTb"/>
            <w:noWrap w:val="false"/>
          </w:tcPr>
          <w:p>
            <w:pPr>
              <w:rPr>
                <w:rFonts w:ascii="Calibri" w:hAnsi="Calibri" w:cs="Calibri"/>
                <w:sz w:val="22"/>
                <w:szCs w:val="22"/>
                <w:lang w:eastAsia="en-US"/>
              </w:rPr>
            </w:pPr>
            <w:r>
              <w:rPr>
                <w:rFonts w:ascii="Calibri" w:hAnsi="Calibri" w:cs="Calibri"/>
                <w:sz w:val="22"/>
                <w:szCs w:val="22"/>
                <w:lang w:eastAsia="en-US"/>
              </w:rPr>
            </w:r>
            <w:r/>
          </w:p>
        </w:tc>
      </w:tr>
    </w:tbl>
    <w:p>
      <w:pPr>
        <w:ind w:firstLine="280"/>
        <w:jc w:val="center"/>
        <w:spacing w:lineRule="auto" w:line="360"/>
        <w:tabs>
          <w:tab w:val="left" w:pos="960" w:leader="none"/>
        </w:tabs>
        <w:rPr>
          <w:rFonts w:ascii="Arial" w:hAnsi="Arial" w:cs="Arial"/>
          <w:color w:val="000000"/>
          <w:sz w:val="24"/>
          <w:szCs w:val="24"/>
          <w:lang w:val="ru" w:eastAsia="ru"/>
        </w:rPr>
      </w:pPr>
      <w:r>
        <w:rPr>
          <w:rFonts w:ascii="Arial" w:hAnsi="Arial" w:cs="Arial"/>
          <w:color w:val="000000"/>
          <w:sz w:val="24"/>
          <w:szCs w:val="24"/>
          <w:lang w:val="ru" w:eastAsia="ru"/>
        </w:rPr>
      </w:r>
      <w:r/>
    </w:p>
    <w:p>
      <w:r/>
      <w:r/>
    </w:p>
    <w:p>
      <w:r/>
      <w:r/>
    </w:p>
    <w:p>
      <w:r/>
      <w:r/>
    </w:p>
    <w:p>
      <w:r/>
      <w:r/>
    </w:p>
    <w:p>
      <w:pPr>
        <w:jc w:val="center"/>
      </w:pPr>
      <w:r/>
      <w:r/>
    </w:p>
    <w:p>
      <w:pPr>
        <w:jc w:val="center"/>
      </w:pPr>
      <w:r>
        <mc:AlternateContent>
          <mc:Choice Requires="wpg">
            <w:drawing>
              <wp:inline xmlns:wp="http://schemas.openxmlformats.org/drawingml/2006/wordprocessingDrawing" distT="0" distB="0" distL="0" distR="0">
                <wp:extent cx="5993130" cy="6322060"/>
                <wp:effectExtent l="0" t="0" r="7620" b="2540"/>
                <wp:docPr id="15" name="Изображение 1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Изображение 11" hidden="0"/>
                        <pic:cNvPicPr>
                          <a:picLocks noChangeAspect="1"/>
                        </pic:cNvPicPr>
                        <pic:nvPr isPhoto="0" userDrawn="0"/>
                      </pic:nvPicPr>
                      <pic:blipFill>
                        <a:blip r:embed="rId23"/>
                        <a:stretch/>
                      </pic:blipFill>
                      <pic:spPr bwMode="auto">
                        <a:xfrm>
                          <a:off x="0" y="0"/>
                          <a:ext cx="5993130" cy="6322060"/>
                        </a:xfrm>
                        <a:prstGeom prst="rect">
                          <a:avLst/>
                        </a:prstGeom>
                        <a:noFill/>
                        <a:ln w="9525">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71.9pt;height:497.8pt;" stroked="f" strokeweight="0.75pt">
                <v:path textboxrect="0,0,0,0"/>
                <v:imagedata r:id="rId23" o:title=""/>
              </v:shape>
            </w:pict>
          </mc:Fallback>
        </mc:AlternateContent>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pStyle w:val="699"/>
        <w:rPr>
          <w:b/>
          <w:sz w:val="18"/>
          <w:szCs w:val="18"/>
        </w:rPr>
      </w:pPr>
      <w:r>
        <w:rPr>
          <w:b/>
          <w:sz w:val="18"/>
          <w:szCs w:val="18"/>
        </w:rPr>
      </w:r>
      <w:r/>
    </w:p>
    <w:p>
      <w:pPr>
        <w:pStyle w:val="688"/>
        <w:rPr>
          <w:b w:val="false"/>
          <w:i w:val="false"/>
        </w:rPr>
      </w:pPr>
      <w:r>
        <w:t xml:space="preserve"> </w:t>
      </w:r>
      <w:bookmarkStart w:id="116" w:name="_Toc68525364"/>
      <w:r>
        <w:t xml:space="preserve">Приложение 2.</w:t>
      </w:r>
      <w:r>
        <w:rPr>
          <w:b w:val="false"/>
          <w:i w:val="false"/>
        </w:rPr>
        <w:t xml:space="preserve">Карта технологического процесса сварки  трубопроводов среднего давления</w:t>
      </w:r>
      <w:bookmarkEnd w:id="116"/>
      <w:r>
        <w:rPr>
          <w:b w:val="false"/>
          <w:i w:val="false"/>
        </w:rPr>
        <w:t xml:space="preserve"> </w:t>
      </w:r>
      <w:r/>
    </w:p>
    <w:p>
      <w:pPr>
        <w:pStyle w:val="688"/>
      </w:pPr>
      <w:r/>
      <w:bookmarkStart w:id="117" w:name="_Toc68525365"/>
      <w:r>
        <w:t xml:space="preserve">Характеристика процесса сварки</w:t>
      </w:r>
      <w:bookmarkEnd w:id="117"/>
      <w:r>
        <w:t xml:space="preserve"> </w:t>
      </w:r>
      <w:r/>
    </w:p>
    <w:tbl>
      <w:tblPr>
        <w:tblStyle w:val="695"/>
        <w:tblW w:w="10005" w:type="dxa"/>
        <w:tblInd w:w="168"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108" w:type="dxa"/>
          <w:top w:w="0" w:type="dxa"/>
          <w:right w:w="108" w:type="dxa"/>
          <w:bottom w:w="0" w:type="dxa"/>
        </w:tblCellMar>
        <w:tblLook w:val="04A0" w:firstRow="1" w:lastRow="0" w:firstColumn="1" w:lastColumn="0" w:noHBand="0" w:noVBand="1"/>
      </w:tblPr>
      <w:tblGrid>
        <w:gridCol w:w="791"/>
        <w:gridCol w:w="4678"/>
        <w:gridCol w:w="4536"/>
      </w:tblGrid>
      <w:tr>
        <w:trPr>
          <w:trHeight w:val="20"/>
        </w:trPr>
        <w:tc>
          <w:tcPr>
            <w:tcW w:w="791" w:type="dxa"/>
            <w:textDirection w:val="lrTb"/>
            <w:noWrap w:val="false"/>
          </w:tcPr>
          <w:p>
            <w:r>
              <w:t xml:space="preserve">№ п/п</w:t>
            </w:r>
            <w:r/>
          </w:p>
        </w:tc>
        <w:tc>
          <w:tcPr>
            <w:tcW w:w="4678" w:type="dxa"/>
            <w:textDirection w:val="lrTb"/>
            <w:noWrap w:val="false"/>
          </w:tcPr>
          <w:p>
            <w:pPr>
              <w:jc w:val="center"/>
            </w:pPr>
            <w:r>
              <w:t xml:space="preserve">Наименование</w:t>
            </w:r>
            <w:r/>
          </w:p>
        </w:tc>
        <w:tc>
          <w:tcPr>
            <w:tcW w:w="4536" w:type="dxa"/>
            <w:textDirection w:val="lrTb"/>
            <w:noWrap w:val="false"/>
          </w:tcPr>
          <w:p>
            <w:pPr>
              <w:jc w:val="center"/>
            </w:pPr>
            <w:r>
              <w:t xml:space="preserve">Обозначением (показатели)</w:t>
            </w:r>
            <w:r/>
          </w:p>
        </w:tc>
      </w:tr>
      <w:tr>
        <w:trPr>
          <w:trHeight w:val="20"/>
        </w:trPr>
        <w:tc>
          <w:tcPr>
            <w:tcW w:w="791" w:type="dxa"/>
            <w:textDirection w:val="lrTb"/>
            <w:noWrap w:val="false"/>
          </w:tcPr>
          <w:p>
            <w:r>
              <w:t xml:space="preserve">1</w:t>
            </w:r>
            <w:r/>
          </w:p>
        </w:tc>
        <w:tc>
          <w:tcPr>
            <w:tcW w:w="4678" w:type="dxa"/>
            <w:textDirection w:val="lrTb"/>
            <w:noWrap w:val="false"/>
          </w:tcPr>
          <w:p>
            <w:pPr>
              <w:jc w:val="center"/>
            </w:pPr>
            <w:r>
              <w:t xml:space="preserve">Нормативный документ</w:t>
            </w:r>
            <w:r/>
          </w:p>
        </w:tc>
        <w:tc>
          <w:tcPr>
            <w:tcW w:w="4536" w:type="dxa"/>
            <w:textDirection w:val="lrTb"/>
            <w:noWrap w:val="false"/>
          </w:tcPr>
          <w:p>
            <w:pPr>
              <w:jc w:val="center"/>
              <w:widowControl w:val="off"/>
              <w:rPr>
                <w:sz w:val="28"/>
                <w:szCs w:val="28"/>
              </w:rPr>
            </w:pPr>
            <w:r>
              <w:rPr>
                <w:sz w:val="28"/>
                <w:szCs w:val="28"/>
              </w:rPr>
              <w:t xml:space="preserve">РД 153-34.1-003-01</w:t>
            </w:r>
            <w:r/>
          </w:p>
        </w:tc>
      </w:tr>
      <w:tr>
        <w:trPr>
          <w:trHeight w:val="20"/>
        </w:trPr>
        <w:tc>
          <w:tcPr>
            <w:tcW w:w="791" w:type="dxa"/>
            <w:textDirection w:val="lrTb"/>
            <w:noWrap w:val="false"/>
          </w:tcPr>
          <w:p>
            <w:r>
              <w:t xml:space="preserve">2</w:t>
            </w:r>
            <w:r/>
          </w:p>
        </w:tc>
        <w:tc>
          <w:tcPr>
            <w:tcW w:w="4678" w:type="dxa"/>
            <w:textDirection w:val="lrTb"/>
            <w:noWrap w:val="false"/>
          </w:tcPr>
          <w:p>
            <w:pPr>
              <w:jc w:val="center"/>
            </w:pPr>
            <w:r>
              <w:t xml:space="preserve">Способ сварки</w:t>
            </w:r>
            <w:r/>
          </w:p>
        </w:tc>
        <w:tc>
          <w:tcPr>
            <w:tcW w:w="4536" w:type="dxa"/>
            <w:textDirection w:val="lrTb"/>
            <w:noWrap w:val="false"/>
          </w:tcPr>
          <w:p>
            <w:pPr>
              <w:jc w:val="center"/>
            </w:pPr>
            <w:r>
              <w:t xml:space="preserve">РД</w:t>
            </w:r>
            <w:r/>
          </w:p>
        </w:tc>
      </w:tr>
      <w:tr>
        <w:trPr>
          <w:trHeight w:val="325"/>
        </w:trPr>
        <w:tc>
          <w:tcPr>
            <w:tcW w:w="791" w:type="dxa"/>
            <w:textDirection w:val="lrTb"/>
            <w:noWrap w:val="false"/>
          </w:tcPr>
          <w:p>
            <w:r>
              <w:t xml:space="preserve">3</w:t>
            </w:r>
            <w:r/>
          </w:p>
        </w:tc>
        <w:tc>
          <w:tcPr>
            <w:tcW w:w="4678" w:type="dxa"/>
            <w:textDirection w:val="lrTb"/>
            <w:noWrap w:val="false"/>
          </w:tcPr>
          <w:p>
            <w:pPr>
              <w:jc w:val="center"/>
            </w:pPr>
            <w:r>
              <w:t xml:space="preserve">Основной металл (марки)</w:t>
            </w:r>
            <w:r/>
          </w:p>
        </w:tc>
        <w:tc>
          <w:tcPr>
            <w:tcW w:w="4536" w:type="dxa"/>
            <w:textDirection w:val="lrTb"/>
            <w:noWrap w:val="false"/>
          </w:tcPr>
          <w:p>
            <w:pPr>
              <w:jc w:val="center"/>
            </w:pPr>
            <w:r>
              <w:t xml:space="preserve">20</w:t>
            </w:r>
            <w:r/>
          </w:p>
        </w:tc>
      </w:tr>
      <w:tr>
        <w:trPr>
          <w:trHeight w:val="20"/>
        </w:trPr>
        <w:tc>
          <w:tcPr>
            <w:tcW w:w="791" w:type="dxa"/>
            <w:textDirection w:val="lrTb"/>
            <w:noWrap w:val="false"/>
          </w:tcPr>
          <w:p>
            <w:r>
              <w:t xml:space="preserve">4</w:t>
            </w:r>
            <w:r/>
          </w:p>
        </w:tc>
        <w:tc>
          <w:tcPr>
            <w:tcW w:w="4678" w:type="dxa"/>
            <w:textDirection w:val="lrTb"/>
            <w:noWrap w:val="false"/>
          </w:tcPr>
          <w:p>
            <w:pPr>
              <w:jc w:val="center"/>
            </w:pPr>
            <w:r>
              <w:t xml:space="preserve">Основной металл (группа)</w:t>
            </w:r>
            <w:r/>
          </w:p>
        </w:tc>
        <w:tc>
          <w:tcPr>
            <w:tcW w:w="4536" w:type="dxa"/>
            <w:textDirection w:val="lrTb"/>
            <w:noWrap w:val="false"/>
          </w:tcPr>
          <w:p>
            <w:pPr>
              <w:jc w:val="center"/>
            </w:pPr>
            <w:r>
              <w:t xml:space="preserve">М01</w:t>
            </w:r>
            <w:r/>
          </w:p>
        </w:tc>
      </w:tr>
      <w:tr>
        <w:trPr>
          <w:trHeight w:val="20"/>
        </w:trPr>
        <w:tc>
          <w:tcPr>
            <w:tcW w:w="791" w:type="dxa"/>
            <w:textDirection w:val="lrTb"/>
            <w:noWrap w:val="false"/>
          </w:tcPr>
          <w:p>
            <w:r>
              <w:t xml:space="preserve">5</w:t>
            </w:r>
            <w:r/>
          </w:p>
        </w:tc>
        <w:tc>
          <w:tcPr>
            <w:tcW w:w="4678" w:type="dxa"/>
            <w:textDirection w:val="lrTb"/>
            <w:noWrap w:val="false"/>
          </w:tcPr>
          <w:p>
            <w:pPr>
              <w:jc w:val="center"/>
            </w:pPr>
            <w:r>
              <w:t xml:space="preserve">Сварочные материалы</w:t>
            </w:r>
            <w:r/>
          </w:p>
        </w:tc>
        <w:tc>
          <w:tcPr>
            <w:tcW w:w="4536" w:type="dxa"/>
            <w:textDirection w:val="lrTb"/>
            <w:noWrap w:val="false"/>
          </w:tcPr>
          <w:p>
            <w:pPr>
              <w:jc w:val="center"/>
              <w:rPr>
                <w:sz w:val="28"/>
                <w:szCs w:val="28"/>
              </w:rPr>
            </w:pPr>
            <w:r>
              <w:rPr>
                <w:sz w:val="28"/>
                <w:szCs w:val="28"/>
              </w:rPr>
              <w:t xml:space="preserve">ТМУ 21У</w:t>
            </w:r>
            <w:r/>
          </w:p>
        </w:tc>
      </w:tr>
      <w:tr>
        <w:trPr>
          <w:trHeight w:val="20"/>
        </w:trPr>
        <w:tc>
          <w:tcPr>
            <w:tcW w:w="791" w:type="dxa"/>
            <w:textDirection w:val="lrTb"/>
            <w:noWrap w:val="false"/>
          </w:tcPr>
          <w:p>
            <w:r>
              <w:t xml:space="preserve">6</w:t>
            </w:r>
            <w:r/>
          </w:p>
        </w:tc>
        <w:tc>
          <w:tcPr>
            <w:tcW w:w="4678" w:type="dxa"/>
            <w:textDirection w:val="lrTb"/>
            <w:noWrap w:val="false"/>
          </w:tcPr>
          <w:p>
            <w:pPr>
              <w:jc w:val="center"/>
            </w:pPr>
            <w:r>
              <w:t xml:space="preserve">Толщина свариваемых деталей</w:t>
            </w:r>
            <w:r/>
          </w:p>
        </w:tc>
        <w:tc>
          <w:tcPr>
            <w:tcW w:w="4536" w:type="dxa"/>
            <w:textDirection w:val="lrTb"/>
            <w:noWrap w:val="false"/>
          </w:tcPr>
          <w:p>
            <w:pPr>
              <w:jc w:val="center"/>
            </w:pPr>
            <w:r>
              <w:t xml:space="preserve">От 10 до 30 мм</w:t>
            </w:r>
            <w:r/>
          </w:p>
        </w:tc>
      </w:tr>
      <w:tr>
        <w:trPr>
          <w:trHeight w:val="20"/>
        </w:trPr>
        <w:tc>
          <w:tcPr>
            <w:tcW w:w="791" w:type="dxa"/>
            <w:textDirection w:val="lrTb"/>
            <w:noWrap w:val="false"/>
          </w:tcPr>
          <w:p>
            <w:r>
              <w:t xml:space="preserve">7</w:t>
            </w:r>
            <w:r/>
          </w:p>
        </w:tc>
        <w:tc>
          <w:tcPr>
            <w:tcW w:w="4678" w:type="dxa"/>
            <w:textDirection w:val="lrTb"/>
            <w:noWrap w:val="false"/>
          </w:tcPr>
          <w:p>
            <w:pPr>
              <w:jc w:val="center"/>
            </w:pPr>
            <w:r>
              <w:t xml:space="preserve">Диаметр деталей в зоне сварки</w:t>
            </w:r>
            <w:r/>
          </w:p>
        </w:tc>
        <w:tc>
          <w:tcPr>
            <w:tcW w:w="4536" w:type="dxa"/>
            <w:textDirection w:val="lrTb"/>
            <w:noWrap w:val="false"/>
          </w:tcPr>
          <w:p>
            <w:pPr>
              <w:jc w:val="center"/>
            </w:pPr>
            <w:r>
              <w:t xml:space="preserve">От 133 ммдо 426мм</w:t>
            </w:r>
            <w:r/>
          </w:p>
        </w:tc>
      </w:tr>
      <w:tr>
        <w:trPr>
          <w:trHeight w:val="20"/>
        </w:trPr>
        <w:tc>
          <w:tcPr>
            <w:tcW w:w="791" w:type="dxa"/>
            <w:textDirection w:val="lrTb"/>
            <w:noWrap w:val="false"/>
          </w:tcPr>
          <w:p>
            <w:r>
              <w:t xml:space="preserve">8</w:t>
            </w:r>
            <w:r/>
          </w:p>
        </w:tc>
        <w:tc>
          <w:tcPr>
            <w:tcW w:w="4678" w:type="dxa"/>
            <w:textDirection w:val="lrTb"/>
            <w:noWrap w:val="false"/>
          </w:tcPr>
          <w:p>
            <w:pPr>
              <w:jc w:val="center"/>
            </w:pPr>
            <w:r>
              <w:t xml:space="preserve">Тип шва</w:t>
            </w:r>
            <w:r/>
          </w:p>
        </w:tc>
        <w:tc>
          <w:tcPr>
            <w:tcW w:w="4536" w:type="dxa"/>
            <w:textDirection w:val="lrTb"/>
            <w:noWrap w:val="false"/>
          </w:tcPr>
          <w:p>
            <w:pPr>
              <w:jc w:val="center"/>
            </w:pPr>
            <w:r>
              <w:t xml:space="preserve">СШ</w:t>
            </w:r>
            <w:r/>
          </w:p>
        </w:tc>
      </w:tr>
      <w:tr>
        <w:trPr>
          <w:trHeight w:val="20"/>
        </w:trPr>
        <w:tc>
          <w:tcPr>
            <w:tcW w:w="791" w:type="dxa"/>
            <w:textDirection w:val="lrTb"/>
            <w:noWrap w:val="false"/>
          </w:tcPr>
          <w:p>
            <w:r>
              <w:t xml:space="preserve">9</w:t>
            </w:r>
            <w:r/>
          </w:p>
        </w:tc>
        <w:tc>
          <w:tcPr>
            <w:tcW w:w="4678" w:type="dxa"/>
            <w:textDirection w:val="lrTb"/>
            <w:noWrap w:val="false"/>
          </w:tcPr>
          <w:p>
            <w:pPr>
              <w:jc w:val="center"/>
            </w:pPr>
            <w:r>
              <w:t xml:space="preserve">Тип соединения</w:t>
            </w:r>
            <w:r/>
          </w:p>
        </w:tc>
        <w:tc>
          <w:tcPr>
            <w:tcW w:w="4536" w:type="dxa"/>
            <w:textDirection w:val="lrTb"/>
            <w:noWrap w:val="false"/>
          </w:tcPr>
          <w:p>
            <w:pPr>
              <w:pStyle w:val="706"/>
              <w:rPr>
                <w:b/>
              </w:rPr>
            </w:pPr>
            <w:r>
              <w:rPr>
                <w:b/>
              </w:rPr>
              <w:t xml:space="preserve">С17</w:t>
            </w:r>
            <w:r/>
          </w:p>
        </w:tc>
      </w:tr>
      <w:tr>
        <w:trPr>
          <w:trHeight w:val="20"/>
        </w:trPr>
        <w:tc>
          <w:tcPr>
            <w:tcW w:w="791" w:type="dxa"/>
            <w:textDirection w:val="lrTb"/>
            <w:noWrap w:val="false"/>
          </w:tcPr>
          <w:p>
            <w:r>
              <w:t xml:space="preserve">10</w:t>
            </w:r>
            <w:r/>
          </w:p>
        </w:tc>
        <w:tc>
          <w:tcPr>
            <w:tcW w:w="4678" w:type="dxa"/>
            <w:textDirection w:val="lrTb"/>
            <w:noWrap w:val="false"/>
          </w:tcPr>
          <w:p>
            <w:pPr>
              <w:jc w:val="center"/>
            </w:pPr>
            <w:r>
              <w:t xml:space="preserve">Вид шва соединения </w:t>
            </w:r>
            <w:r/>
          </w:p>
        </w:tc>
        <w:tc>
          <w:tcPr>
            <w:tcW w:w="4536" w:type="dxa"/>
            <w:textDirection w:val="lrTb"/>
            <w:noWrap w:val="false"/>
          </w:tcPr>
          <w:p>
            <w:pPr>
              <w:jc w:val="center"/>
            </w:pPr>
            <w:r>
              <w:t xml:space="preserve">ос (бп)</w:t>
            </w:r>
            <w:r/>
          </w:p>
        </w:tc>
      </w:tr>
      <w:tr>
        <w:trPr>
          <w:trHeight w:val="20"/>
        </w:trPr>
        <w:tc>
          <w:tcPr>
            <w:tcW w:w="791" w:type="dxa"/>
            <w:textDirection w:val="lrTb"/>
            <w:noWrap w:val="false"/>
          </w:tcPr>
          <w:p>
            <w:r>
              <w:t xml:space="preserve">11</w:t>
            </w:r>
            <w:r/>
          </w:p>
        </w:tc>
        <w:tc>
          <w:tcPr>
            <w:tcW w:w="4678" w:type="dxa"/>
            <w:textDirection w:val="lrTb"/>
            <w:noWrap w:val="false"/>
          </w:tcPr>
          <w:p>
            <w:pPr>
              <w:jc w:val="center"/>
            </w:pPr>
            <w:r>
              <w:t xml:space="preserve">Форма подготовки кромок</w:t>
            </w:r>
            <w:r/>
          </w:p>
        </w:tc>
        <w:tc>
          <w:tcPr>
            <w:tcW w:w="4536" w:type="dxa"/>
            <w:textDirection w:val="lrTb"/>
            <w:noWrap w:val="false"/>
          </w:tcPr>
          <w:p>
            <w:pPr>
              <w:jc w:val="center"/>
            </w:pPr>
            <w:r>
              <w:t xml:space="preserve">Согласно эскиза</w:t>
            </w:r>
            <w:r/>
          </w:p>
        </w:tc>
      </w:tr>
      <w:tr>
        <w:trPr>
          <w:trHeight w:val="20"/>
        </w:trPr>
        <w:tc>
          <w:tcPr>
            <w:tcW w:w="791" w:type="dxa"/>
            <w:textDirection w:val="lrTb"/>
            <w:noWrap w:val="false"/>
          </w:tcPr>
          <w:p>
            <w:r>
              <w:t xml:space="preserve">12</w:t>
            </w:r>
            <w:r/>
          </w:p>
        </w:tc>
        <w:tc>
          <w:tcPr>
            <w:tcW w:w="4678" w:type="dxa"/>
            <w:textDirection w:val="lrTb"/>
            <w:noWrap w:val="false"/>
          </w:tcPr>
          <w:p>
            <w:pPr>
              <w:jc w:val="center"/>
            </w:pPr>
            <w:r>
              <w:t xml:space="preserve">Положение при сварке</w:t>
            </w:r>
            <w:r/>
          </w:p>
        </w:tc>
        <w:tc>
          <w:tcPr>
            <w:tcW w:w="4536" w:type="dxa"/>
            <w:textDirection w:val="lrTb"/>
            <w:noWrap w:val="false"/>
          </w:tcPr>
          <w:p>
            <w:pPr>
              <w:jc w:val="center"/>
            </w:pPr>
            <w:r>
              <w:t xml:space="preserve">Горизонтальной</w:t>
            </w:r>
            <w:r/>
          </w:p>
        </w:tc>
      </w:tr>
      <w:tr>
        <w:trPr>
          <w:trHeight w:val="20"/>
        </w:trPr>
        <w:tc>
          <w:tcPr>
            <w:tcW w:w="791" w:type="dxa"/>
            <w:textDirection w:val="lrTb"/>
            <w:noWrap w:val="false"/>
          </w:tcPr>
          <w:p>
            <w:r>
              <w:t xml:space="preserve">13</w:t>
            </w:r>
            <w:r/>
          </w:p>
        </w:tc>
        <w:tc>
          <w:tcPr>
            <w:tcW w:w="4678" w:type="dxa"/>
            <w:textDirection w:val="lrTb"/>
            <w:noWrap w:val="false"/>
          </w:tcPr>
          <w:p>
            <w:pPr>
              <w:jc w:val="center"/>
            </w:pPr>
            <w:r>
              <w:t xml:space="preserve">Вид покрытия электродов (для РД)</w:t>
            </w:r>
            <w:r/>
          </w:p>
        </w:tc>
        <w:tc>
          <w:tcPr>
            <w:tcW w:w="4536" w:type="dxa"/>
            <w:textDirection w:val="lrTb"/>
            <w:noWrap w:val="false"/>
          </w:tcPr>
          <w:p>
            <w:pPr>
              <w:jc w:val="center"/>
            </w:pPr>
            <w:r>
              <w:t xml:space="preserve">Основное</w:t>
            </w:r>
            <w:r/>
          </w:p>
        </w:tc>
      </w:tr>
      <w:tr>
        <w:trPr>
          <w:trHeight w:val="20"/>
        </w:trPr>
        <w:tc>
          <w:tcPr>
            <w:tcW w:w="791" w:type="dxa"/>
            <w:textDirection w:val="lrTb"/>
            <w:noWrap w:val="false"/>
          </w:tcPr>
          <w:p>
            <w:r>
              <w:t xml:space="preserve">14</w:t>
            </w:r>
            <w:r/>
          </w:p>
        </w:tc>
        <w:tc>
          <w:tcPr>
            <w:tcW w:w="4678" w:type="dxa"/>
            <w:textDirection w:val="lrTb"/>
            <w:noWrap w:val="false"/>
          </w:tcPr>
          <w:p>
            <w:pPr>
              <w:jc w:val="center"/>
            </w:pPr>
            <w:r>
              <w:t xml:space="preserve">Режим подогрева</w:t>
            </w:r>
            <w:r/>
          </w:p>
        </w:tc>
        <w:tc>
          <w:tcPr>
            <w:tcW w:w="4536" w:type="dxa"/>
            <w:textDirection w:val="lrTb"/>
            <w:noWrap w:val="false"/>
          </w:tcPr>
          <w:p>
            <w:pPr>
              <w:jc w:val="center"/>
            </w:pPr>
            <w:r>
              <w:t xml:space="preserve">---</w:t>
            </w:r>
            <w:r/>
          </w:p>
        </w:tc>
      </w:tr>
      <w:tr>
        <w:trPr>
          <w:trHeight w:val="20"/>
        </w:trPr>
        <w:tc>
          <w:tcPr>
            <w:tcW w:w="791" w:type="dxa"/>
            <w:textDirection w:val="lrTb"/>
            <w:noWrap w:val="false"/>
          </w:tcPr>
          <w:p>
            <w:r>
              <w:t xml:space="preserve">15</w:t>
            </w:r>
            <w:r/>
          </w:p>
        </w:tc>
        <w:tc>
          <w:tcPr>
            <w:tcW w:w="4678" w:type="dxa"/>
            <w:textDirection w:val="lrTb"/>
            <w:noWrap w:val="false"/>
          </w:tcPr>
          <w:p>
            <w:pPr>
              <w:jc w:val="center"/>
            </w:pPr>
            <w:r>
              <w:t xml:space="preserve">Режимы термообработки</w:t>
            </w:r>
            <w:r/>
          </w:p>
        </w:tc>
        <w:tc>
          <w:tcPr>
            <w:tcW w:w="4536" w:type="dxa"/>
            <w:textDirection w:val="lrTb"/>
            <w:noWrap w:val="false"/>
          </w:tcPr>
          <w:p>
            <w:pPr>
              <w:jc w:val="center"/>
            </w:pPr>
            <w:r>
              <w:t xml:space="preserve">---</w:t>
            </w:r>
            <w:r/>
          </w:p>
        </w:tc>
      </w:tr>
      <w:tr>
        <w:trPr>
          <w:trHeight w:val="20"/>
        </w:trPr>
        <w:tc>
          <w:tcPr>
            <w:tcW w:w="791" w:type="dxa"/>
            <w:textDirection w:val="lrTb"/>
            <w:noWrap w:val="false"/>
          </w:tcPr>
          <w:p>
            <w:r>
              <w:t xml:space="preserve">16</w:t>
            </w:r>
            <w:r/>
          </w:p>
        </w:tc>
        <w:tc>
          <w:tcPr>
            <w:tcW w:w="4678" w:type="dxa"/>
            <w:textDirection w:val="lrTb"/>
            <w:noWrap w:val="false"/>
          </w:tcPr>
          <w:p>
            <w:pPr>
              <w:jc w:val="center"/>
            </w:pPr>
            <w:r>
              <w:t xml:space="preserve">Дополнительные параметры</w:t>
            </w:r>
            <w:r/>
          </w:p>
        </w:tc>
        <w:tc>
          <w:tcPr>
            <w:tcW w:w="4536" w:type="dxa"/>
            <w:textDirection w:val="lrTb"/>
            <w:noWrap w:val="false"/>
          </w:tcPr>
          <w:p>
            <w:pPr>
              <w:jc w:val="center"/>
            </w:pPr>
            <w:r>
              <w:t xml:space="preserve">---</w:t>
            </w:r>
            <w:r/>
          </w:p>
        </w:tc>
      </w:tr>
    </w:tbl>
    <w:p>
      <w:r/>
      <w:r/>
    </w:p>
    <w:p>
      <w:r/>
      <w:r/>
    </w:p>
    <w:tbl>
      <w:tblPr>
        <w:tblStyle w:val="695"/>
        <w:tblW w:w="9800" w:type="dxa"/>
        <w:tblInd w:w="210"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108" w:type="dxa"/>
          <w:top w:w="0" w:type="dxa"/>
          <w:right w:w="108" w:type="dxa"/>
          <w:bottom w:w="0" w:type="dxa"/>
        </w:tblCellMar>
        <w:tblLook w:val="04A0" w:firstRow="1" w:lastRow="0" w:firstColumn="1" w:lastColumn="0" w:noHBand="0" w:noVBand="1"/>
      </w:tblPr>
      <w:tblGrid>
        <w:gridCol w:w="3300"/>
        <w:gridCol w:w="3240"/>
        <w:gridCol w:w="3260"/>
      </w:tblGrid>
      <w:tr>
        <w:trPr>
          <w:trHeight w:val="600"/>
        </w:trPr>
        <w:tc>
          <w:tcPr>
            <w:tcBorders>
              <w:left w:val="single" w:sz="8" w:space="0" w:color="auto"/>
              <w:top w:val="single" w:sz="8" w:space="0" w:color="auto"/>
              <w:right w:val="single" w:sz="8" w:space="0" w:color="auto"/>
              <w:bottom w:val="single" w:sz="8" w:space="0" w:color="auto"/>
            </w:tcBorders>
            <w:tcW w:w="3300" w:type="dxa"/>
            <w:textDirection w:val="lrTb"/>
            <w:noWrap w:val="false"/>
          </w:tcPr>
          <w:p>
            <w:pPr>
              <w:jc w:val="center"/>
            </w:pPr>
            <w:r>
              <w:t xml:space="preserve">Конструкция соединения</w:t>
            </w:r>
            <w:r/>
          </w:p>
        </w:tc>
        <w:tc>
          <w:tcPr>
            <w:tcBorders>
              <w:left w:val="none" w:color="000000" w:sz="4" w:space="0"/>
              <w:top w:val="single" w:sz="8" w:space="0" w:color="auto"/>
              <w:right w:val="single" w:sz="8" w:space="0" w:color="auto"/>
              <w:bottom w:val="single" w:sz="8" w:space="0" w:color="auto"/>
            </w:tcBorders>
            <w:tcW w:w="3240" w:type="dxa"/>
            <w:textDirection w:val="lrTb"/>
            <w:noWrap w:val="false"/>
          </w:tcPr>
          <w:p>
            <w:pPr>
              <w:jc w:val="center"/>
            </w:pPr>
            <w:r>
              <w:t xml:space="preserve">Конструкция элементов</w:t>
            </w:r>
            <w:r/>
          </w:p>
        </w:tc>
        <w:tc>
          <w:tcPr>
            <w:tcBorders>
              <w:left w:val="none" w:color="000000" w:sz="4" w:space="0"/>
              <w:top w:val="single" w:sz="8" w:space="0" w:color="auto"/>
              <w:right w:val="single" w:sz="8" w:space="0" w:color="auto"/>
              <w:bottom w:val="single" w:sz="8" w:space="0" w:color="auto"/>
            </w:tcBorders>
            <w:tcW w:w="3260" w:type="dxa"/>
            <w:textDirection w:val="lrTb"/>
            <w:noWrap w:val="false"/>
          </w:tcPr>
          <w:p>
            <w:pPr>
              <w:jc w:val="center"/>
            </w:pPr>
            <w:r>
              <w:t xml:space="preserve">Порядок </w:t>
            </w:r>
            <w:r/>
          </w:p>
        </w:tc>
      </w:tr>
      <w:tr>
        <w:trPr>
          <w:trHeight w:val="3571"/>
        </w:trPr>
        <w:tc>
          <w:tcPr>
            <w:tcBorders>
              <w:left w:val="single" w:sz="8" w:space="0" w:color="auto"/>
              <w:top w:val="single" w:sz="8" w:space="0" w:color="auto"/>
              <w:right w:val="single" w:sz="8" w:space="0" w:color="auto"/>
              <w:bottom w:val="single" w:sz="8" w:space="0" w:color="auto"/>
            </w:tcBorders>
            <w:tcW w:w="3300" w:type="dxa"/>
            <w:textDirection w:val="lrTb"/>
            <w:noWrap w:val="false"/>
          </w:tcPr>
          <w:p>
            <w:pPr>
              <w:jc w:val="center"/>
              <w:rPr>
                <w:b/>
              </w:rPr>
            </w:pPr>
            <w:r>
              <w:rPr>
                <w:b/>
              </w:rPr>
            </w:r>
            <w:r/>
          </w:p>
          <w:p>
            <w:pPr>
              <w:jc w:val="center"/>
              <w:rPr>
                <w:b/>
              </w:rPr>
            </w:pPr>
            <w:r>
              <w:rPr>
                <w:b/>
              </w:rPr>
            </w:r>
            <w:r/>
          </w:p>
          <w:p>
            <w:pPr>
              <w:jc w:val="center"/>
              <w:rPr>
                <w:b/>
              </w:rPr>
            </w:pPr>
            <w:r>
              <w:rPr>
                <w:b/>
              </w:rPr>
            </w:r>
            <w:r/>
          </w:p>
          <w:p>
            <w:pPr>
              <w:jc w:val="center"/>
              <w:rPr>
                <w:b/>
              </w:rPr>
            </w:pPr>
            <w:r>
              <w:rPr>
                <w:b/>
              </w:rPr>
            </w:r>
            <w:r/>
          </w:p>
          <w:p>
            <w:r>
              <w:object w:dxaOrig="0" w:dyaOrig="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157.7pt;height:95.5pt;" filled="f" stroked="false">
                  <v:path textboxrect="0,0,0,0"/>
                  <v:imagedata r:id="rId24" o:title=""/>
                </v:shape>
                <o:OLEObject DrawAspect="Content" r:id="rId25" ObjectID="_15250415" ProgID="Visio.Drawing.11" ShapeID="_x0000_i15" Type="Embed"/>
              </w:object>
            </w:r>
            <w:r/>
          </w:p>
        </w:tc>
        <w:tc>
          <w:tcPr>
            <w:tcBorders>
              <w:left w:val="none" w:color="000000" w:sz="4" w:space="0"/>
              <w:top w:val="single" w:sz="8" w:space="0" w:color="auto"/>
              <w:right w:val="single" w:sz="8" w:space="0" w:color="auto"/>
              <w:bottom w:val="single" w:sz="8" w:space="0" w:color="auto"/>
            </w:tcBorders>
            <w:tcW w:w="3240" w:type="dxa"/>
            <w:textDirection w:val="lrTb"/>
            <w:noWrap w:val="false"/>
          </w:tcPr>
          <w:p>
            <w:pPr>
              <w:jc w:val="center"/>
              <w:rPr>
                <w:b/>
              </w:rPr>
            </w:pPr>
            <w:r>
              <w:rPr>
                <w:b/>
              </w:rPr>
            </w:r>
            <w:r/>
          </w:p>
          <w:p>
            <w:pPr>
              <w:jc w:val="center"/>
              <w:rPr>
                <w:b/>
              </w:rPr>
            </w:pPr>
            <w:r>
              <w:rPr>
                <w:b/>
              </w:rPr>
            </w:r>
            <w:r/>
          </w:p>
          <w:p>
            <w:pPr>
              <w:jc w:val="center"/>
              <w:rPr>
                <w:b/>
              </w:rPr>
            </w:pPr>
            <w:r>
              <w:rPr>
                <w:b/>
              </w:rPr>
            </w:r>
            <w:r/>
          </w:p>
          <w:p>
            <w:pPr>
              <w:jc w:val="center"/>
              <w:rPr>
                <w:b/>
              </w:rPr>
            </w:pPr>
            <w:r>
              <mc:AlternateContent>
                <mc:Choice Requires="wpg">
                  <w:drawing>
                    <wp:anchor xmlns:wp="http://schemas.openxmlformats.org/drawingml/2006/wordprocessingDrawing" distT="0" distB="0" distL="114300" distR="114300" simplePos="0" relativeHeight="251659264" behindDoc="0" locked="0" layoutInCell="1" allowOverlap="1">
                      <wp:simplePos x="0" y="0"/>
                      <wp:positionH relativeFrom="column">
                        <wp:posOffset>2540</wp:posOffset>
                      </wp:positionH>
                      <wp:positionV relativeFrom="paragraph">
                        <wp:posOffset>93345</wp:posOffset>
                      </wp:positionV>
                      <wp:extent cx="1915160" cy="1028065"/>
                      <wp:effectExtent l="0" t="0" r="0" b="0"/>
                      <wp:wrapNone/>
                      <wp:docPr id="17" name="" hidden="false"/>
                      <wp:cNvGraphicFramePr/>
                      <a:graphic xmlns:a="http://schemas.openxmlformats.org/drawingml/2006/main">
                        <a:graphicData uri="http://schemas.openxmlformats.org/drawingml/2006/picture">
                          <pic:pic xmlns:pic="http://schemas.openxmlformats.org/drawingml/2006/picture">
                            <pic:nvPicPr>
                              <pic:cNvPr id="18" name="" hidden="0"/>
                              <pic:cNvPicPr/>
                              <pic:nvPr isPhoto="0" userDrawn="0"/>
                            </pic:nvPicPr>
                            <pic:blipFill>
                              <a:blip r:embed="rId26"/>
                              <a:stretch/>
                            </pic:blipFill>
                            <pic:spPr bwMode="auto">
                              <a:xfrm>
                                <a:off x="0" y="0"/>
                                <a:ext cx="1915160" cy="1028065"/>
                              </a:xfrm>
                              <a:prstGeom prst="rect">
                                <a:avLst/>
                              </a:prstGeom>
                              <a:noFill/>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59264;o:allowoverlap:true;o:allowincell:true;mso-position-horizontal-relative:text;margin-left:0.2pt;mso-position-horizontal:absolute;mso-position-vertical-relative:text;margin-top:7.3pt;mso-position-vertical:absolute;width:150.8pt;height:81.0pt;" stroked="false">
                      <v:path textboxrect="0,0,0,0"/>
                      <v:imagedata r:id="rId26" o:title=""/>
                    </v:shape>
                  </w:pict>
                </mc:Fallback>
              </mc:AlternateContent>
            </w:r>
            <w:r/>
          </w:p>
          <w:p>
            <w:pPr>
              <w:jc w:val="center"/>
            </w:pPr>
            <w:r>
              <w:t xml:space="preserve">    </w:t>
            </w:r>
            <w:r/>
          </w:p>
        </w:tc>
        <w:tc>
          <w:tcPr>
            <w:tcBorders>
              <w:left w:val="none" w:color="000000" w:sz="4" w:space="0"/>
              <w:top w:val="single" w:sz="8" w:space="0" w:color="auto"/>
              <w:right w:val="single" w:sz="8" w:space="0" w:color="auto"/>
              <w:bottom w:val="single" w:sz="8" w:space="0" w:color="auto"/>
            </w:tcBorders>
            <w:tcW w:w="3260" w:type="dxa"/>
            <w:textDirection w:val="lrTb"/>
            <w:noWrap w:val="false"/>
          </w:tcPr>
          <w:p>
            <w:pPr>
              <w:jc w:val="center"/>
            </w:pPr>
            <w:r/>
            <w:r/>
          </w:p>
          <w:p>
            <w:pPr>
              <w:jc w:val="center"/>
            </w:pPr>
            <w:r/>
            <w:r/>
          </w:p>
          <w:p>
            <w:pPr>
              <w:jc w:val="center"/>
            </w:pPr>
            <w:r>
              <mc:AlternateContent>
                <mc:Choice Requires="wpg">
                  <w:drawing>
                    <wp:anchor xmlns:wp="http://schemas.openxmlformats.org/drawingml/2006/wordprocessingDrawing" distT="0" distB="0" distL="114300" distR="114300" simplePos="0" relativeHeight="251655168" behindDoc="0" locked="0" layoutInCell="1" allowOverlap="1">
                      <wp:simplePos x="0" y="0"/>
                      <wp:positionH relativeFrom="column">
                        <wp:posOffset>50165</wp:posOffset>
                      </wp:positionH>
                      <wp:positionV relativeFrom="paragraph">
                        <wp:posOffset>25400</wp:posOffset>
                      </wp:positionV>
                      <wp:extent cx="1838325" cy="1428750"/>
                      <wp:effectExtent l="0" t="0" r="9525" b="0"/>
                      <wp:wrapNone/>
                      <wp:docPr id="18" name="Изображение 14" descr="угловое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Изображение 14" descr="угловое2" hidden="0"/>
                              <pic:cNvPicPr>
                                <a:picLocks noChangeAspect="1"/>
                              </pic:cNvPicPr>
                              <pic:nvPr isPhoto="0" userDrawn="0"/>
                            </pic:nvPicPr>
                            <pic:blipFill>
                              <a:blip r:embed="rId27"/>
                              <a:srcRect l="0" t="12379" r="14549" b="56406"/>
                              <a:stretch/>
                            </pic:blipFill>
                            <pic:spPr bwMode="auto">
                              <a:xfrm>
                                <a:off x="0" y="0"/>
                                <a:ext cx="1838325" cy="1428750"/>
                              </a:xfrm>
                              <a:prstGeom prst="rect">
                                <a:avLst/>
                              </a:prstGeom>
                              <a:noFill/>
                              <a:ln w="9525">
                                <a:noFill/>
                                <a:miter/>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55168;o:allowoverlap:true;o:allowincell:true;mso-position-horizontal-relative:text;margin-left:3.9pt;mso-position-horizontal:absolute;mso-position-vertical-relative:text;margin-top:2.0pt;mso-position-vertical:absolute;width:144.8pt;height:112.5pt;" stroked="f" strokeweight="0.75pt">
                      <v:path textboxrect="0,0,0,0"/>
                      <v:imagedata r:id="rId27" o:title=""/>
                    </v:shape>
                  </w:pict>
                </mc:Fallback>
              </mc:AlternateContent>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rPr>
                <w:sz w:val="24"/>
                <w:szCs w:val="24"/>
              </w:rPr>
            </w:pPr>
            <w:r>
              <w:rPr>
                <w:sz w:val="24"/>
                <w:szCs w:val="24"/>
                <w:lang w:val="en-US"/>
              </w:rPr>
              <w:t xml:space="preserve">I</w:t>
            </w:r>
            <w:r>
              <w:rPr>
                <w:sz w:val="24"/>
                <w:szCs w:val="24"/>
              </w:rPr>
              <w:t xml:space="preserve">,</w:t>
            </w:r>
            <w:r>
              <w:rPr>
                <w:sz w:val="24"/>
                <w:szCs w:val="24"/>
                <w:lang w:val="en-US"/>
              </w:rPr>
              <w:t xml:space="preserve"> II</w:t>
            </w:r>
            <w:r>
              <w:rPr>
                <w:sz w:val="24"/>
                <w:szCs w:val="24"/>
              </w:rPr>
              <w:t xml:space="preserve"> - слои шва</w:t>
            </w:r>
            <w:r/>
          </w:p>
        </w:tc>
      </w:tr>
    </w:tbl>
    <w:p>
      <w:r/>
      <w:r/>
    </w:p>
    <w:p>
      <w:r>
        <w:t xml:space="preserve">Сварочное оборудование (Инвертор сварочный </w:t>
      </w:r>
      <w:r>
        <w:rPr>
          <w:lang w:val="en-US"/>
        </w:rPr>
        <w:t xml:space="preserve">STRONGHOLD</w:t>
      </w:r>
      <w:r>
        <w:t xml:space="preserve"> 315) – </w:t>
      </w:r>
      <w:r/>
    </w:p>
    <w:p>
      <w:pPr>
        <w:rPr>
          <w:u w:val="single"/>
        </w:rPr>
      </w:pPr>
      <w:r>
        <w:t xml:space="preserve">Метод подготовки и очистки   -  </w:t>
      </w:r>
      <w:r>
        <w:rPr>
          <w:u w:val="single"/>
        </w:rPr>
        <w:t xml:space="preserve">механическая обработка: абразивная зачистка</w:t>
      </w:r>
      <w:r/>
    </w:p>
    <w:p>
      <w:pPr>
        <w:rPr>
          <w:u w:val="single"/>
        </w:rPr>
      </w:pPr>
      <w:r>
        <w:t xml:space="preserve">Требования к прихватке  -</w:t>
      </w:r>
      <w:r>
        <w:rPr>
          <w:u w:val="single"/>
        </w:rPr>
        <w:t xml:space="preserve"> Количество прихваток 3-6, длиной 20-30 мм, высотой 2,5-3,0  мм. Режим сварки как для корневого шва.</w:t>
      </w:r>
      <w:r/>
    </w:p>
    <w:p>
      <w:pPr>
        <w:rPr>
          <w:u w:val="single"/>
        </w:rPr>
      </w:pPr>
      <w:r>
        <w:t xml:space="preserve">Детали формирования корня шва – </w:t>
      </w:r>
      <w:r>
        <w:rPr>
          <w:u w:val="single"/>
        </w:rPr>
        <w:t xml:space="preserve">с подкладным кольцом</w:t>
      </w:r>
      <w:r/>
    </w:p>
    <w:p>
      <w:pPr>
        <w:jc w:val="center"/>
        <w:rPr>
          <w:b/>
        </w:rPr>
      </w:pPr>
      <w:r>
        <w:rPr>
          <w:b/>
        </w:rPr>
      </w:r>
      <w:r/>
    </w:p>
    <w:p>
      <w:pPr>
        <w:jc w:val="center"/>
        <w:rPr>
          <w:u w:val="single"/>
        </w:rPr>
      </w:pPr>
      <w:r>
        <w:rPr>
          <w:b/>
        </w:rPr>
        <w:t xml:space="preserve">Параметры процесса сварки </w:t>
      </w:r>
      <w:r/>
    </w:p>
    <w:tbl>
      <w:tblPr>
        <w:tblStyle w:val="695"/>
        <w:tblW w:w="9880" w:type="dxa"/>
        <w:tblInd w:w="30" w:type="dxa"/>
        <w:tblBorders>
          <w:left w:val="single" w:sz="8" w:space="0" w:color="auto"/>
          <w:top w:val="single" w:sz="8" w:space="0" w:color="auto"/>
          <w:right w:val="single" w:sz="8" w:space="0" w:color="auto"/>
          <w:bottom w:val="single" w:sz="8" w:space="0" w:color="auto"/>
          <w:insideV w:val="single" w:sz="8" w:space="0" w:color="auto"/>
          <w:insideH w:val="single" w:sz="8" w:space="0" w:color="auto"/>
        </w:tblBorders>
        <w:tblLayout w:type="fixed"/>
        <w:tblCellMar>
          <w:left w:w="108" w:type="dxa"/>
          <w:top w:w="0" w:type="dxa"/>
          <w:right w:w="108" w:type="dxa"/>
          <w:bottom w:w="0" w:type="dxa"/>
        </w:tblCellMar>
        <w:tblLook w:val="04A0" w:firstRow="1" w:lastRow="0" w:firstColumn="1" w:lastColumn="0" w:noHBand="0" w:noVBand="1"/>
      </w:tblPr>
      <w:tblGrid>
        <w:gridCol w:w="2205"/>
        <w:gridCol w:w="1559"/>
        <w:gridCol w:w="2126"/>
        <w:gridCol w:w="1985"/>
        <w:gridCol w:w="2005"/>
      </w:tblGrid>
      <w:tr>
        <w:trPr>
          <w:trHeight w:val="620"/>
        </w:trPr>
        <w:tc>
          <w:tcPr>
            <w:tcBorders>
              <w:bottom w:val="single" w:sz="4" w:space="0" w:color="auto"/>
            </w:tcBorders>
            <w:tcW w:w="2205" w:type="dxa"/>
            <w:textDirection w:val="lrTb"/>
            <w:noWrap w:val="false"/>
          </w:tcPr>
          <w:p>
            <w:pPr>
              <w:jc w:val="center"/>
            </w:pPr>
            <w:r>
              <w:t xml:space="preserve">Номер слоя</w:t>
            </w:r>
            <w:r/>
          </w:p>
          <w:p>
            <w:pPr>
              <w:jc w:val="center"/>
            </w:pPr>
            <w:r>
              <w:t xml:space="preserve">(валика) </w:t>
            </w:r>
            <w:r/>
          </w:p>
          <w:p>
            <w:pPr>
              <w:jc w:val="center"/>
              <w:rPr>
                <w:b/>
              </w:rPr>
            </w:pPr>
            <w:r>
              <w:rPr>
                <w:b/>
              </w:rPr>
            </w:r>
            <w:r/>
          </w:p>
        </w:tc>
        <w:tc>
          <w:tcPr>
            <w:tcBorders>
              <w:bottom w:val="single" w:sz="4" w:space="0" w:color="auto"/>
            </w:tcBorders>
            <w:tcW w:w="1559" w:type="dxa"/>
            <w:textDirection w:val="lrTb"/>
            <w:noWrap w:val="false"/>
          </w:tcPr>
          <w:p>
            <w:pPr>
              <w:pStyle w:val="706"/>
            </w:pPr>
            <w:r>
              <w:t xml:space="preserve">Диаметр </w:t>
            </w:r>
            <w:r/>
          </w:p>
          <w:p>
            <w:pPr>
              <w:jc w:val="center"/>
            </w:pPr>
            <w:r>
              <w:t xml:space="preserve">электрода, мм</w:t>
            </w:r>
            <w:r/>
          </w:p>
        </w:tc>
        <w:tc>
          <w:tcPr>
            <w:tcW w:w="2126" w:type="dxa"/>
            <w:textDirection w:val="lrTb"/>
            <w:noWrap w:val="false"/>
          </w:tcPr>
          <w:p>
            <w:pPr>
              <w:jc w:val="center"/>
            </w:pPr>
            <w:r>
              <w:t xml:space="preserve">Род тока,</w:t>
            </w:r>
            <w:r/>
          </w:p>
          <w:p>
            <w:pPr>
              <w:jc w:val="center"/>
            </w:pPr>
            <w:r>
              <w:t xml:space="preserve">полярность</w:t>
            </w:r>
            <w:r/>
          </w:p>
          <w:p>
            <w:pPr>
              <w:jc w:val="center"/>
            </w:pPr>
            <w:r/>
            <w:r/>
          </w:p>
        </w:tc>
        <w:tc>
          <w:tcPr>
            <w:tcW w:w="1985" w:type="dxa"/>
            <w:textDirection w:val="lrTb"/>
            <w:noWrap w:val="false"/>
          </w:tcPr>
          <w:p>
            <w:pPr>
              <w:jc w:val="center"/>
            </w:pPr>
            <w:r>
              <w:t xml:space="preserve">Сварочный ток, А</w:t>
            </w:r>
            <w:r/>
          </w:p>
        </w:tc>
        <w:tc>
          <w:tcPr>
            <w:tcW w:w="2005" w:type="dxa"/>
            <w:textDirection w:val="lrTb"/>
            <w:noWrap w:val="false"/>
          </w:tcPr>
          <w:p>
            <w:pPr>
              <w:jc w:val="center"/>
            </w:pPr>
            <w:r>
              <w:t xml:space="preserve">Полярность</w:t>
            </w:r>
            <w:r/>
          </w:p>
        </w:tc>
      </w:tr>
      <w:tr>
        <w:trPr>
          <w:cantSplit/>
          <w:trHeight w:val="237"/>
        </w:trPr>
        <w:tc>
          <w:tcPr>
            <w:tcBorders>
              <w:bottom w:val="single" w:sz="4" w:space="0" w:color="auto"/>
            </w:tcBorders>
            <w:tcW w:w="2205" w:type="dxa"/>
            <w:textDirection w:val="lrTb"/>
            <w:noWrap w:val="false"/>
          </w:tcPr>
          <w:p>
            <w:pPr>
              <w:jc w:val="center"/>
            </w:pPr>
            <w:r>
              <w:t xml:space="preserve"> </w:t>
            </w:r>
            <w:r>
              <w:rPr>
                <w:lang w:val="en-US"/>
              </w:rPr>
              <w:t xml:space="preserve">I(</w:t>
            </w:r>
            <w:r>
              <w:t xml:space="preserve">1,2</w:t>
            </w:r>
            <w:r>
              <w:rPr>
                <w:lang w:val="en-US"/>
              </w:rPr>
              <w:t xml:space="preserve">)</w:t>
            </w:r>
            <w:r/>
          </w:p>
        </w:tc>
        <w:tc>
          <w:tcPr>
            <w:tcW w:w="1559" w:type="dxa"/>
            <w:vAlign w:val="center"/>
            <w:textDirection w:val="lrTb"/>
            <w:noWrap w:val="false"/>
          </w:tcPr>
          <w:p>
            <w:pPr>
              <w:jc w:val="center"/>
            </w:pPr>
            <w:r>
              <w:t xml:space="preserve">2,6</w:t>
            </w:r>
            <w:r/>
          </w:p>
        </w:tc>
        <w:tc>
          <w:tcPr>
            <w:tcW w:w="2126" w:type="dxa"/>
            <w:vMerge w:val="restart"/>
            <w:textDirection w:val="lrTb"/>
            <w:noWrap w:val="false"/>
          </w:tcPr>
          <w:p>
            <w:pPr>
              <w:jc w:val="center"/>
            </w:pPr>
            <w:r>
              <w:t xml:space="preserve">Постоянный,</w:t>
            </w:r>
            <w:r/>
          </w:p>
          <w:p>
            <w:pPr>
              <w:jc w:val="center"/>
            </w:pPr>
            <w:r>
              <w:t xml:space="preserve">обратная</w:t>
            </w:r>
            <w:r/>
          </w:p>
        </w:tc>
        <w:tc>
          <w:tcPr>
            <w:tcW w:w="1985" w:type="dxa"/>
            <w:vAlign w:val="center"/>
            <w:textDirection w:val="lrTb"/>
            <w:noWrap w:val="false"/>
          </w:tcPr>
          <w:p>
            <w:pPr>
              <w:jc w:val="center"/>
            </w:pPr>
            <w:r>
              <w:t xml:space="preserve">40-65</w:t>
            </w:r>
            <w:r/>
          </w:p>
        </w:tc>
        <w:tc>
          <w:tcPr>
            <w:tcW w:w="2005" w:type="dxa"/>
            <w:vAlign w:val="center"/>
            <w:vMerge w:val="restart"/>
            <w:textDirection w:val="lrTb"/>
            <w:noWrap w:val="false"/>
          </w:tcPr>
          <w:p>
            <w:pPr>
              <w:jc w:val="center"/>
            </w:pPr>
            <w:r>
              <w:t xml:space="preserve">обратная</w:t>
            </w:r>
            <w:r/>
          </w:p>
        </w:tc>
      </w:tr>
      <w:tr>
        <w:trPr>
          <w:cantSplit/>
          <w:trHeight w:val="217"/>
        </w:trPr>
        <w:tc>
          <w:tcPr>
            <w:tcBorders>
              <w:top w:val="single" w:sz="4" w:space="0" w:color="auto"/>
            </w:tcBorders>
            <w:tcW w:w="2205" w:type="dxa"/>
            <w:textDirection w:val="lrTb"/>
            <w:noWrap w:val="false"/>
          </w:tcPr>
          <w:p>
            <w:pPr>
              <w:jc w:val="center"/>
            </w:pPr>
            <w:r>
              <w:rPr>
                <w:lang w:val="en-US"/>
              </w:rPr>
              <w:t xml:space="preserve">II</w:t>
            </w:r>
            <w:r>
              <w:t xml:space="preserve">(3,4)</w:t>
            </w:r>
            <w:r/>
          </w:p>
        </w:tc>
        <w:tc>
          <w:tcPr>
            <w:tcW w:w="1559" w:type="dxa"/>
            <w:textDirection w:val="lrTb"/>
            <w:noWrap w:val="false"/>
          </w:tcPr>
          <w:p>
            <w:pPr>
              <w:jc w:val="center"/>
            </w:pPr>
            <w:r>
              <w:t xml:space="preserve">2,6/3,2</w:t>
            </w:r>
            <w:r/>
          </w:p>
        </w:tc>
        <w:tc>
          <w:tcPr>
            <w:tcW w:w="2126" w:type="dxa"/>
            <w:vMerge w:val="continue"/>
            <w:textDirection w:val="lrTb"/>
            <w:noWrap w:val="false"/>
          </w:tcPr>
          <w:p>
            <w:pPr>
              <w:jc w:val="center"/>
            </w:pPr>
            <w:r/>
            <w:r/>
          </w:p>
        </w:tc>
        <w:tc>
          <w:tcPr>
            <w:tcW w:w="1985" w:type="dxa"/>
            <w:textDirection w:val="lrTb"/>
            <w:noWrap w:val="false"/>
          </w:tcPr>
          <w:p>
            <w:pPr>
              <w:jc w:val="center"/>
            </w:pPr>
            <w:r>
              <w:t xml:space="preserve">40-65/70-90</w:t>
            </w:r>
            <w:r/>
          </w:p>
        </w:tc>
        <w:tc>
          <w:tcPr>
            <w:tcW w:w="2005" w:type="dxa"/>
            <w:vMerge w:val="continue"/>
            <w:textDirection w:val="lrTb"/>
            <w:noWrap w:val="false"/>
          </w:tcPr>
          <w:p>
            <w:pPr>
              <w:jc w:val="center"/>
            </w:pPr>
            <w:r/>
            <w:r/>
          </w:p>
        </w:tc>
      </w:tr>
    </w:tbl>
    <w:p>
      <w:pPr>
        <w:pStyle w:val="699"/>
        <w:rPr>
          <w:b/>
          <w:sz w:val="18"/>
          <w:szCs w:val="18"/>
        </w:rPr>
      </w:pPr>
      <w:r>
        <w:rPr>
          <w:b/>
          <w:sz w:val="18"/>
          <w:szCs w:val="18"/>
        </w:rPr>
      </w:r>
      <w:r/>
    </w:p>
    <w:p>
      <w:pPr>
        <w:pStyle w:val="699"/>
        <w:rPr>
          <w:b/>
          <w:sz w:val="18"/>
          <w:szCs w:val="18"/>
        </w:rPr>
      </w:pPr>
      <w:r>
        <w:rPr>
          <w:b/>
          <w:sz w:val="18"/>
          <w:szCs w:val="18"/>
        </w:rPr>
      </w:r>
      <w:r/>
    </w:p>
    <w:p>
      <w:pPr>
        <w:pStyle w:val="699"/>
        <w:rPr>
          <w:b/>
          <w:sz w:val="18"/>
          <w:szCs w:val="18"/>
        </w:rPr>
      </w:pPr>
      <w:r>
        <w:rPr>
          <w:b/>
          <w:sz w:val="18"/>
          <w:szCs w:val="18"/>
        </w:rPr>
      </w:r>
      <w:r/>
    </w:p>
    <w:p>
      <w:pPr>
        <w:pStyle w:val="699"/>
        <w:rPr>
          <w:rFonts w:ascii="Times New Roman" w:hAnsi="Times New Roman"/>
          <w:b/>
          <w:sz w:val="32"/>
          <w:szCs w:val="32"/>
        </w:rPr>
      </w:pPr>
      <w:r>
        <w:rPr>
          <w:rFonts w:ascii="Times New Roman" w:hAnsi="Times New Roman"/>
          <w:b/>
          <w:sz w:val="32"/>
          <w:szCs w:val="32"/>
        </w:rPr>
        <w:t xml:space="preserve">КАРТА ТЕХНОЛОГИЧЕСКОГО ПРОЦЕССА СВАРКИ  углового шва</w:t>
      </w:r>
      <w:r/>
    </w:p>
    <w:p>
      <w:r>
        <w:t xml:space="preserve">Характеристика процесса</w:t>
      </w:r>
      <w:r/>
    </w:p>
    <w:tbl>
      <w:tblPr>
        <w:tblStyle w:val="695"/>
        <w:tblW w:w="9863" w:type="dxa"/>
        <w:tblInd w:w="168"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108" w:type="dxa"/>
          <w:top w:w="0" w:type="dxa"/>
          <w:right w:w="108" w:type="dxa"/>
          <w:bottom w:w="0" w:type="dxa"/>
        </w:tblCellMar>
        <w:tblLook w:val="04A0" w:firstRow="1" w:lastRow="0" w:firstColumn="1" w:lastColumn="0" w:noHBand="0" w:noVBand="1"/>
      </w:tblPr>
      <w:tblGrid>
        <w:gridCol w:w="791"/>
        <w:gridCol w:w="4678"/>
        <w:gridCol w:w="4394"/>
      </w:tblGrid>
      <w:tr>
        <w:trPr>
          <w:trHeight w:val="20"/>
        </w:trPr>
        <w:tc>
          <w:tcPr>
            <w:tcW w:w="791" w:type="dxa"/>
            <w:textDirection w:val="lrTb"/>
            <w:noWrap w:val="false"/>
          </w:tcPr>
          <w:p>
            <w:r>
              <w:t xml:space="preserve">№ п/п</w:t>
            </w:r>
            <w:r/>
          </w:p>
        </w:tc>
        <w:tc>
          <w:tcPr>
            <w:tcW w:w="4678" w:type="dxa"/>
            <w:textDirection w:val="lrTb"/>
            <w:noWrap w:val="false"/>
          </w:tcPr>
          <w:p>
            <w:pPr>
              <w:jc w:val="center"/>
            </w:pPr>
            <w:r>
              <w:t xml:space="preserve">Наименование</w:t>
            </w:r>
            <w:r/>
          </w:p>
        </w:tc>
        <w:tc>
          <w:tcPr>
            <w:tcW w:w="4394" w:type="dxa"/>
            <w:textDirection w:val="lrTb"/>
            <w:noWrap w:val="false"/>
          </w:tcPr>
          <w:p>
            <w:pPr>
              <w:jc w:val="center"/>
            </w:pPr>
            <w:r>
              <w:t xml:space="preserve">Обозначением (показатели)</w:t>
            </w:r>
            <w:r/>
          </w:p>
        </w:tc>
      </w:tr>
      <w:tr>
        <w:trPr>
          <w:trHeight w:val="20"/>
        </w:trPr>
        <w:tc>
          <w:tcPr>
            <w:tcW w:w="791" w:type="dxa"/>
            <w:textDirection w:val="lrTb"/>
            <w:noWrap w:val="false"/>
          </w:tcPr>
          <w:p>
            <w:r>
              <w:t xml:space="preserve">1</w:t>
            </w:r>
            <w:r/>
          </w:p>
        </w:tc>
        <w:tc>
          <w:tcPr>
            <w:tcW w:w="4678" w:type="dxa"/>
            <w:textDirection w:val="lrTb"/>
            <w:noWrap w:val="false"/>
          </w:tcPr>
          <w:p>
            <w:pPr>
              <w:jc w:val="center"/>
            </w:pPr>
            <w:r>
              <w:t xml:space="preserve">Нормативный документ</w:t>
            </w:r>
            <w:r/>
          </w:p>
        </w:tc>
        <w:tc>
          <w:tcPr>
            <w:tcW w:w="4394" w:type="dxa"/>
            <w:textDirection w:val="lrTb"/>
            <w:noWrap w:val="false"/>
          </w:tcPr>
          <w:p>
            <w:pPr>
              <w:jc w:val="center"/>
              <w:widowControl w:val="off"/>
              <w:rPr>
                <w:sz w:val="28"/>
                <w:szCs w:val="28"/>
              </w:rPr>
            </w:pPr>
            <w:r>
              <w:rPr>
                <w:sz w:val="28"/>
                <w:szCs w:val="28"/>
              </w:rPr>
              <w:t xml:space="preserve">РД 153-34.1-003-01</w:t>
            </w:r>
            <w:r/>
          </w:p>
        </w:tc>
      </w:tr>
      <w:tr>
        <w:trPr>
          <w:trHeight w:val="20"/>
        </w:trPr>
        <w:tc>
          <w:tcPr>
            <w:tcW w:w="791" w:type="dxa"/>
            <w:textDirection w:val="lrTb"/>
            <w:noWrap w:val="false"/>
          </w:tcPr>
          <w:p>
            <w:r>
              <w:t xml:space="preserve">2</w:t>
            </w:r>
            <w:r/>
          </w:p>
        </w:tc>
        <w:tc>
          <w:tcPr>
            <w:tcW w:w="4678" w:type="dxa"/>
            <w:textDirection w:val="lrTb"/>
            <w:noWrap w:val="false"/>
          </w:tcPr>
          <w:p>
            <w:pPr>
              <w:jc w:val="center"/>
            </w:pPr>
            <w:r>
              <w:t xml:space="preserve">Способ сварки</w:t>
            </w:r>
            <w:r/>
          </w:p>
        </w:tc>
        <w:tc>
          <w:tcPr>
            <w:tcW w:w="4394" w:type="dxa"/>
            <w:textDirection w:val="lrTb"/>
            <w:noWrap w:val="false"/>
          </w:tcPr>
          <w:p>
            <w:pPr>
              <w:jc w:val="center"/>
            </w:pPr>
            <w:r>
              <w:t xml:space="preserve">РД</w:t>
            </w:r>
            <w:r/>
          </w:p>
        </w:tc>
      </w:tr>
      <w:tr>
        <w:trPr>
          <w:trHeight w:val="325"/>
        </w:trPr>
        <w:tc>
          <w:tcPr>
            <w:tcW w:w="791" w:type="dxa"/>
            <w:textDirection w:val="lrTb"/>
            <w:noWrap w:val="false"/>
          </w:tcPr>
          <w:p>
            <w:r>
              <w:t xml:space="preserve">3</w:t>
            </w:r>
            <w:r/>
          </w:p>
        </w:tc>
        <w:tc>
          <w:tcPr>
            <w:tcW w:w="4678" w:type="dxa"/>
            <w:textDirection w:val="lrTb"/>
            <w:noWrap w:val="false"/>
          </w:tcPr>
          <w:p>
            <w:pPr>
              <w:jc w:val="center"/>
            </w:pPr>
            <w:r>
              <w:t xml:space="preserve">Основной металл (марки)</w:t>
            </w:r>
            <w:r/>
          </w:p>
        </w:tc>
        <w:tc>
          <w:tcPr>
            <w:tcW w:w="4394" w:type="dxa"/>
            <w:textDirection w:val="lrTb"/>
            <w:noWrap w:val="false"/>
          </w:tcPr>
          <w:p>
            <w:pPr>
              <w:jc w:val="center"/>
            </w:pPr>
            <w:r>
              <w:t xml:space="preserve">20</w:t>
            </w:r>
            <w:r/>
          </w:p>
        </w:tc>
      </w:tr>
      <w:tr>
        <w:trPr>
          <w:trHeight w:val="20"/>
        </w:trPr>
        <w:tc>
          <w:tcPr>
            <w:tcW w:w="791" w:type="dxa"/>
            <w:textDirection w:val="lrTb"/>
            <w:noWrap w:val="false"/>
          </w:tcPr>
          <w:p>
            <w:r>
              <w:t xml:space="preserve">4</w:t>
            </w:r>
            <w:r/>
          </w:p>
        </w:tc>
        <w:tc>
          <w:tcPr>
            <w:tcW w:w="4678" w:type="dxa"/>
            <w:textDirection w:val="lrTb"/>
            <w:noWrap w:val="false"/>
          </w:tcPr>
          <w:p>
            <w:pPr>
              <w:jc w:val="center"/>
            </w:pPr>
            <w:r>
              <w:t xml:space="preserve">Основной металл (группа)</w:t>
            </w:r>
            <w:r/>
          </w:p>
        </w:tc>
        <w:tc>
          <w:tcPr>
            <w:tcW w:w="4394" w:type="dxa"/>
            <w:textDirection w:val="lrTb"/>
            <w:noWrap w:val="false"/>
          </w:tcPr>
          <w:p>
            <w:pPr>
              <w:jc w:val="center"/>
              <w:rPr>
                <w:sz w:val="28"/>
                <w:szCs w:val="28"/>
              </w:rPr>
            </w:pPr>
            <w:r>
              <w:t xml:space="preserve">М01</w:t>
            </w:r>
            <w:r/>
          </w:p>
        </w:tc>
      </w:tr>
      <w:tr>
        <w:trPr>
          <w:trHeight w:val="20"/>
        </w:trPr>
        <w:tc>
          <w:tcPr>
            <w:tcW w:w="791" w:type="dxa"/>
            <w:textDirection w:val="lrTb"/>
            <w:noWrap w:val="false"/>
          </w:tcPr>
          <w:p>
            <w:r>
              <w:t xml:space="preserve">5</w:t>
            </w:r>
            <w:r/>
          </w:p>
        </w:tc>
        <w:tc>
          <w:tcPr>
            <w:tcW w:w="4678" w:type="dxa"/>
            <w:textDirection w:val="lrTb"/>
            <w:noWrap w:val="false"/>
          </w:tcPr>
          <w:p>
            <w:pPr>
              <w:jc w:val="center"/>
            </w:pPr>
            <w:r>
              <w:t xml:space="preserve">Сварочные материалы</w:t>
            </w:r>
            <w:r/>
          </w:p>
        </w:tc>
        <w:tc>
          <w:tcPr>
            <w:tcW w:w="4394" w:type="dxa"/>
            <w:textDirection w:val="lrTb"/>
            <w:noWrap w:val="false"/>
          </w:tcPr>
          <w:p>
            <w:pPr>
              <w:jc w:val="center"/>
            </w:pPr>
            <w:r>
              <w:rPr>
                <w:sz w:val="28"/>
                <w:szCs w:val="28"/>
              </w:rPr>
              <w:t xml:space="preserve">ТМУ 21У</w:t>
            </w:r>
            <w:r/>
          </w:p>
        </w:tc>
      </w:tr>
      <w:tr>
        <w:trPr>
          <w:trHeight w:val="20"/>
        </w:trPr>
        <w:tc>
          <w:tcPr>
            <w:tcW w:w="791" w:type="dxa"/>
            <w:textDirection w:val="lrTb"/>
            <w:noWrap w:val="false"/>
          </w:tcPr>
          <w:p>
            <w:r>
              <w:t xml:space="preserve">6</w:t>
            </w:r>
            <w:r/>
          </w:p>
        </w:tc>
        <w:tc>
          <w:tcPr>
            <w:tcW w:w="4678" w:type="dxa"/>
            <w:textDirection w:val="lrTb"/>
            <w:noWrap w:val="false"/>
          </w:tcPr>
          <w:p>
            <w:pPr>
              <w:jc w:val="center"/>
            </w:pPr>
            <w:r>
              <w:t xml:space="preserve">Толщина свариваемых деталей</w:t>
            </w:r>
            <w:r/>
          </w:p>
        </w:tc>
        <w:tc>
          <w:tcPr>
            <w:tcW w:w="4394" w:type="dxa"/>
            <w:textDirection w:val="lrTb"/>
            <w:noWrap w:val="false"/>
          </w:tcPr>
          <w:p>
            <w:pPr>
              <w:jc w:val="center"/>
            </w:pPr>
            <w:r>
              <w:t xml:space="preserve">От 10 до 30 мм</w:t>
            </w:r>
            <w:r/>
          </w:p>
        </w:tc>
      </w:tr>
      <w:tr>
        <w:trPr>
          <w:trHeight w:val="20"/>
        </w:trPr>
        <w:tc>
          <w:tcPr>
            <w:tcW w:w="791" w:type="dxa"/>
            <w:textDirection w:val="lrTb"/>
            <w:noWrap w:val="false"/>
          </w:tcPr>
          <w:p>
            <w:r>
              <w:t xml:space="preserve">7</w:t>
            </w:r>
            <w:r/>
          </w:p>
        </w:tc>
        <w:tc>
          <w:tcPr>
            <w:tcW w:w="4678" w:type="dxa"/>
            <w:textDirection w:val="lrTb"/>
            <w:noWrap w:val="false"/>
          </w:tcPr>
          <w:p>
            <w:pPr>
              <w:jc w:val="center"/>
            </w:pPr>
            <w:r>
              <w:t xml:space="preserve">Диаметр деталей в зоне сварки</w:t>
            </w:r>
            <w:r/>
          </w:p>
        </w:tc>
        <w:tc>
          <w:tcPr>
            <w:tcW w:w="4394" w:type="dxa"/>
            <w:textDirection w:val="lrTb"/>
            <w:noWrap w:val="false"/>
          </w:tcPr>
          <w:p>
            <w:pPr>
              <w:jc w:val="center"/>
            </w:pPr>
            <w:r>
              <w:t xml:space="preserve">От 133 ммдо 426мм</w:t>
            </w:r>
            <w:r/>
          </w:p>
        </w:tc>
      </w:tr>
      <w:tr>
        <w:trPr>
          <w:trHeight w:val="20"/>
        </w:trPr>
        <w:tc>
          <w:tcPr>
            <w:tcW w:w="791" w:type="dxa"/>
            <w:textDirection w:val="lrTb"/>
            <w:noWrap w:val="false"/>
          </w:tcPr>
          <w:p>
            <w:r>
              <w:t xml:space="preserve">8</w:t>
            </w:r>
            <w:r/>
          </w:p>
        </w:tc>
        <w:tc>
          <w:tcPr>
            <w:tcW w:w="4678" w:type="dxa"/>
            <w:textDirection w:val="lrTb"/>
            <w:noWrap w:val="false"/>
          </w:tcPr>
          <w:p>
            <w:pPr>
              <w:jc w:val="center"/>
            </w:pPr>
            <w:r>
              <w:t xml:space="preserve">Тип шва</w:t>
            </w:r>
            <w:r/>
          </w:p>
        </w:tc>
        <w:tc>
          <w:tcPr>
            <w:tcW w:w="4394" w:type="dxa"/>
            <w:textDirection w:val="lrTb"/>
            <w:noWrap w:val="false"/>
          </w:tcPr>
          <w:p>
            <w:pPr>
              <w:jc w:val="center"/>
            </w:pPr>
            <w:r>
              <w:t xml:space="preserve">УШ</w:t>
            </w:r>
            <w:r/>
          </w:p>
        </w:tc>
      </w:tr>
      <w:tr>
        <w:trPr>
          <w:trHeight w:val="20"/>
        </w:trPr>
        <w:tc>
          <w:tcPr>
            <w:tcW w:w="791" w:type="dxa"/>
            <w:textDirection w:val="lrTb"/>
            <w:noWrap w:val="false"/>
          </w:tcPr>
          <w:p>
            <w:r>
              <w:t xml:space="preserve">9</w:t>
            </w:r>
            <w:r/>
          </w:p>
        </w:tc>
        <w:tc>
          <w:tcPr>
            <w:tcW w:w="4678" w:type="dxa"/>
            <w:textDirection w:val="lrTb"/>
            <w:noWrap w:val="false"/>
          </w:tcPr>
          <w:p>
            <w:pPr>
              <w:jc w:val="center"/>
            </w:pPr>
            <w:r>
              <w:t xml:space="preserve">Тип соединения</w:t>
            </w:r>
            <w:r/>
          </w:p>
        </w:tc>
        <w:tc>
          <w:tcPr>
            <w:tcW w:w="4394" w:type="dxa"/>
            <w:textDirection w:val="lrTb"/>
            <w:noWrap w:val="false"/>
          </w:tcPr>
          <w:p>
            <w:r>
              <w:t xml:space="preserve">У19</w:t>
            </w:r>
            <w:r/>
          </w:p>
        </w:tc>
      </w:tr>
      <w:tr>
        <w:trPr>
          <w:trHeight w:val="20"/>
        </w:trPr>
        <w:tc>
          <w:tcPr>
            <w:tcW w:w="791" w:type="dxa"/>
            <w:textDirection w:val="lrTb"/>
            <w:noWrap w:val="false"/>
          </w:tcPr>
          <w:p>
            <w:r>
              <w:t xml:space="preserve">10</w:t>
            </w:r>
            <w:r/>
          </w:p>
        </w:tc>
        <w:tc>
          <w:tcPr>
            <w:tcW w:w="4678" w:type="dxa"/>
            <w:textDirection w:val="lrTb"/>
            <w:noWrap w:val="false"/>
          </w:tcPr>
          <w:p>
            <w:pPr>
              <w:jc w:val="center"/>
            </w:pPr>
            <w:r>
              <w:t xml:space="preserve">Вид шва соединения </w:t>
            </w:r>
            <w:r/>
          </w:p>
        </w:tc>
        <w:tc>
          <w:tcPr>
            <w:tcW w:w="4394" w:type="dxa"/>
            <w:textDirection w:val="lrTb"/>
            <w:noWrap w:val="false"/>
          </w:tcPr>
          <w:p>
            <w:pPr>
              <w:jc w:val="center"/>
            </w:pPr>
            <w:r>
              <w:t xml:space="preserve">ос (бп)</w:t>
            </w:r>
            <w:r/>
          </w:p>
        </w:tc>
      </w:tr>
      <w:tr>
        <w:trPr>
          <w:trHeight w:val="20"/>
        </w:trPr>
        <w:tc>
          <w:tcPr>
            <w:tcW w:w="791" w:type="dxa"/>
            <w:textDirection w:val="lrTb"/>
            <w:noWrap w:val="false"/>
          </w:tcPr>
          <w:p>
            <w:r>
              <w:t xml:space="preserve">11</w:t>
            </w:r>
            <w:r/>
          </w:p>
        </w:tc>
        <w:tc>
          <w:tcPr>
            <w:tcW w:w="4678" w:type="dxa"/>
            <w:textDirection w:val="lrTb"/>
            <w:noWrap w:val="false"/>
          </w:tcPr>
          <w:p>
            <w:pPr>
              <w:jc w:val="center"/>
            </w:pPr>
            <w:r>
              <w:t xml:space="preserve">Форма подготовки кромок</w:t>
            </w:r>
            <w:r/>
          </w:p>
        </w:tc>
        <w:tc>
          <w:tcPr>
            <w:tcW w:w="4394" w:type="dxa"/>
            <w:textDirection w:val="lrTb"/>
            <w:noWrap w:val="false"/>
          </w:tcPr>
          <w:p>
            <w:pPr>
              <w:jc w:val="center"/>
            </w:pPr>
            <w:r>
              <w:t xml:space="preserve">Согласно эскиза</w:t>
            </w:r>
            <w:r/>
          </w:p>
        </w:tc>
      </w:tr>
      <w:tr>
        <w:trPr>
          <w:trHeight w:val="20"/>
        </w:trPr>
        <w:tc>
          <w:tcPr>
            <w:tcW w:w="791" w:type="dxa"/>
            <w:textDirection w:val="lrTb"/>
            <w:noWrap w:val="false"/>
          </w:tcPr>
          <w:p>
            <w:r>
              <w:t xml:space="preserve">12</w:t>
            </w:r>
            <w:r/>
          </w:p>
        </w:tc>
        <w:tc>
          <w:tcPr>
            <w:tcW w:w="4678" w:type="dxa"/>
            <w:textDirection w:val="lrTb"/>
            <w:noWrap w:val="false"/>
          </w:tcPr>
          <w:p>
            <w:pPr>
              <w:jc w:val="center"/>
            </w:pPr>
            <w:r>
              <w:t xml:space="preserve">Положение при сварке</w:t>
            </w:r>
            <w:r/>
          </w:p>
        </w:tc>
        <w:tc>
          <w:tcPr>
            <w:tcW w:w="4394" w:type="dxa"/>
            <w:textDirection w:val="lrTb"/>
            <w:noWrap w:val="false"/>
          </w:tcPr>
          <w:p>
            <w:pPr>
              <w:jc w:val="center"/>
            </w:pPr>
            <w:r>
              <w:t xml:space="preserve">Г,П1</w:t>
            </w:r>
            <w:r/>
          </w:p>
        </w:tc>
      </w:tr>
      <w:tr>
        <w:trPr>
          <w:trHeight w:val="20"/>
        </w:trPr>
        <w:tc>
          <w:tcPr>
            <w:tcW w:w="791" w:type="dxa"/>
            <w:textDirection w:val="lrTb"/>
            <w:noWrap w:val="false"/>
          </w:tcPr>
          <w:p>
            <w:r>
              <w:t xml:space="preserve">13</w:t>
            </w:r>
            <w:r/>
          </w:p>
        </w:tc>
        <w:tc>
          <w:tcPr>
            <w:tcW w:w="4678" w:type="dxa"/>
            <w:textDirection w:val="lrTb"/>
            <w:noWrap w:val="false"/>
          </w:tcPr>
          <w:p>
            <w:pPr>
              <w:jc w:val="center"/>
            </w:pPr>
            <w:r>
              <w:t xml:space="preserve">Вид покрытия электродов (для РД)</w:t>
            </w:r>
            <w:r/>
          </w:p>
        </w:tc>
        <w:tc>
          <w:tcPr>
            <w:tcW w:w="4394" w:type="dxa"/>
            <w:textDirection w:val="lrTb"/>
            <w:noWrap w:val="false"/>
          </w:tcPr>
          <w:p>
            <w:pPr>
              <w:jc w:val="center"/>
            </w:pPr>
            <w:r>
              <w:t xml:space="preserve">Основное</w:t>
            </w:r>
            <w:r/>
          </w:p>
        </w:tc>
      </w:tr>
      <w:tr>
        <w:trPr>
          <w:trHeight w:val="20"/>
        </w:trPr>
        <w:tc>
          <w:tcPr>
            <w:tcW w:w="791" w:type="dxa"/>
            <w:textDirection w:val="lrTb"/>
            <w:noWrap w:val="false"/>
          </w:tcPr>
          <w:p>
            <w:r>
              <w:t xml:space="preserve">14</w:t>
            </w:r>
            <w:r/>
          </w:p>
        </w:tc>
        <w:tc>
          <w:tcPr>
            <w:tcW w:w="4678" w:type="dxa"/>
            <w:textDirection w:val="lrTb"/>
            <w:noWrap w:val="false"/>
          </w:tcPr>
          <w:p>
            <w:pPr>
              <w:jc w:val="center"/>
            </w:pPr>
            <w:r>
              <w:t xml:space="preserve">Режим подогрева</w:t>
            </w:r>
            <w:r/>
          </w:p>
        </w:tc>
        <w:tc>
          <w:tcPr>
            <w:tcW w:w="4394" w:type="dxa"/>
            <w:textDirection w:val="lrTb"/>
            <w:noWrap w:val="false"/>
          </w:tcPr>
          <w:p>
            <w:pPr>
              <w:jc w:val="center"/>
            </w:pPr>
            <w:r>
              <w:t xml:space="preserve">---</w:t>
            </w:r>
            <w:r/>
          </w:p>
        </w:tc>
      </w:tr>
      <w:tr>
        <w:trPr>
          <w:trHeight w:val="20"/>
        </w:trPr>
        <w:tc>
          <w:tcPr>
            <w:tcW w:w="791" w:type="dxa"/>
            <w:textDirection w:val="lrTb"/>
            <w:noWrap w:val="false"/>
          </w:tcPr>
          <w:p>
            <w:r>
              <w:t xml:space="preserve">15</w:t>
            </w:r>
            <w:r/>
          </w:p>
        </w:tc>
        <w:tc>
          <w:tcPr>
            <w:tcW w:w="4678" w:type="dxa"/>
            <w:textDirection w:val="lrTb"/>
            <w:noWrap w:val="false"/>
          </w:tcPr>
          <w:p>
            <w:pPr>
              <w:jc w:val="center"/>
            </w:pPr>
            <w:r>
              <w:t xml:space="preserve">Режимы термообработки</w:t>
            </w:r>
            <w:r/>
          </w:p>
        </w:tc>
        <w:tc>
          <w:tcPr>
            <w:tcW w:w="4394" w:type="dxa"/>
            <w:textDirection w:val="lrTb"/>
            <w:noWrap w:val="false"/>
          </w:tcPr>
          <w:p>
            <w:pPr>
              <w:jc w:val="center"/>
            </w:pPr>
            <w:r>
              <w:t xml:space="preserve">---</w:t>
            </w:r>
            <w:r/>
          </w:p>
        </w:tc>
      </w:tr>
      <w:tr>
        <w:trPr>
          <w:trHeight w:val="20"/>
        </w:trPr>
        <w:tc>
          <w:tcPr>
            <w:tcW w:w="791" w:type="dxa"/>
            <w:textDirection w:val="lrTb"/>
            <w:noWrap w:val="false"/>
          </w:tcPr>
          <w:p>
            <w:r>
              <w:t xml:space="preserve">16</w:t>
            </w:r>
            <w:r/>
          </w:p>
        </w:tc>
        <w:tc>
          <w:tcPr>
            <w:tcW w:w="4678" w:type="dxa"/>
            <w:textDirection w:val="lrTb"/>
            <w:noWrap w:val="false"/>
          </w:tcPr>
          <w:p>
            <w:pPr>
              <w:jc w:val="center"/>
            </w:pPr>
            <w:r>
              <w:t xml:space="preserve">Дополнительные параметры</w:t>
            </w:r>
            <w:r/>
          </w:p>
        </w:tc>
        <w:tc>
          <w:tcPr>
            <w:tcW w:w="4394" w:type="dxa"/>
            <w:textDirection w:val="lrTb"/>
            <w:noWrap w:val="false"/>
          </w:tcPr>
          <w:p>
            <w:pPr>
              <w:jc w:val="center"/>
            </w:pPr>
            <w:r>
              <w:t xml:space="preserve">---</w:t>
            </w:r>
            <w:r/>
          </w:p>
        </w:tc>
      </w:tr>
    </w:tbl>
    <w:p>
      <w:r/>
      <w:r/>
    </w:p>
    <w:p>
      <w:r/>
      <w:r/>
    </w:p>
    <w:tbl>
      <w:tblPr>
        <w:tblStyle w:val="695"/>
        <w:tblW w:w="9800" w:type="dxa"/>
        <w:tblInd w:w="210"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CellMar>
          <w:left w:w="108" w:type="dxa"/>
          <w:top w:w="0" w:type="dxa"/>
          <w:right w:w="108" w:type="dxa"/>
          <w:bottom w:w="0" w:type="dxa"/>
        </w:tblCellMar>
        <w:tblLook w:val="04A0" w:firstRow="1" w:lastRow="0" w:firstColumn="1" w:lastColumn="0" w:noHBand="0" w:noVBand="1"/>
      </w:tblPr>
      <w:tblGrid>
        <w:gridCol w:w="3300"/>
        <w:gridCol w:w="3240"/>
        <w:gridCol w:w="3260"/>
      </w:tblGrid>
      <w:tr>
        <w:trPr>
          <w:trHeight w:val="600"/>
        </w:trPr>
        <w:tc>
          <w:tcPr>
            <w:tcBorders>
              <w:left w:val="single" w:sz="8" w:space="0" w:color="auto"/>
              <w:top w:val="single" w:sz="8" w:space="0" w:color="auto"/>
              <w:right w:val="single" w:sz="8" w:space="0" w:color="auto"/>
              <w:bottom w:val="single" w:sz="8" w:space="0" w:color="auto"/>
            </w:tcBorders>
            <w:tcW w:w="3300" w:type="dxa"/>
            <w:textDirection w:val="lrTb"/>
            <w:noWrap w:val="false"/>
          </w:tcPr>
          <w:p>
            <w:pPr>
              <w:jc w:val="center"/>
            </w:pPr>
            <w:r>
              <w:t xml:space="preserve">Конструкция соединения</w:t>
            </w:r>
            <w:r/>
          </w:p>
        </w:tc>
        <w:tc>
          <w:tcPr>
            <w:tcBorders>
              <w:left w:val="none" w:color="000000" w:sz="4" w:space="0"/>
              <w:top w:val="single" w:sz="8" w:space="0" w:color="auto"/>
              <w:right w:val="single" w:sz="8" w:space="0" w:color="auto"/>
              <w:bottom w:val="single" w:sz="8" w:space="0" w:color="auto"/>
            </w:tcBorders>
            <w:tcW w:w="3240" w:type="dxa"/>
            <w:textDirection w:val="lrTb"/>
            <w:noWrap w:val="false"/>
          </w:tcPr>
          <w:p>
            <w:pPr>
              <w:jc w:val="center"/>
            </w:pPr>
            <w:r>
              <w:t xml:space="preserve">Конструкция элементов</w:t>
            </w:r>
            <w:r/>
          </w:p>
        </w:tc>
        <w:tc>
          <w:tcPr>
            <w:tcBorders>
              <w:left w:val="none" w:color="000000" w:sz="4" w:space="0"/>
              <w:top w:val="single" w:sz="8" w:space="0" w:color="auto"/>
              <w:right w:val="single" w:sz="8" w:space="0" w:color="auto"/>
              <w:bottom w:val="single" w:sz="8" w:space="0" w:color="auto"/>
            </w:tcBorders>
            <w:tcW w:w="3260" w:type="dxa"/>
            <w:textDirection w:val="lrTb"/>
            <w:noWrap w:val="false"/>
          </w:tcPr>
          <w:p>
            <w:pPr>
              <w:jc w:val="center"/>
            </w:pPr>
            <w:r>
              <w:t xml:space="preserve">Порядок </w:t>
            </w:r>
            <w:r/>
          </w:p>
        </w:tc>
      </w:tr>
      <w:tr>
        <w:trPr>
          <w:trHeight w:val="3571"/>
        </w:trPr>
        <w:tc>
          <w:tcPr>
            <w:tcBorders>
              <w:left w:val="single" w:sz="8" w:space="0" w:color="auto"/>
              <w:top w:val="single" w:sz="8" w:space="0" w:color="auto"/>
              <w:right w:val="single" w:sz="8" w:space="0" w:color="auto"/>
              <w:bottom w:val="single" w:sz="8" w:space="0" w:color="auto"/>
            </w:tcBorders>
            <w:tcW w:w="3300" w:type="dxa"/>
            <w:textDirection w:val="lrTb"/>
            <w:noWrap w:val="false"/>
          </w:tcPr>
          <w:p>
            <w:pPr>
              <w:jc w:val="center"/>
              <w:rPr>
                <w:b/>
              </w:rPr>
            </w:pPr>
            <w:r>
              <w:rPr>
                <w:b/>
              </w:rPr>
            </w:r>
            <w:r/>
          </w:p>
          <w:p>
            <w:pPr>
              <w:jc w:val="center"/>
              <w:rPr>
                <w:b/>
              </w:rPr>
            </w:pPr>
            <w:r>
              <mc:AlternateContent>
                <mc:Choice Requires="wpg">
                  <w:drawing>
                    <wp:anchor xmlns:wp="http://schemas.openxmlformats.org/drawingml/2006/wordprocessingDrawing" distT="0" distB="0" distL="114300" distR="114300" simplePos="0" relativeHeight="251660288" behindDoc="0" locked="0" layoutInCell="1" allowOverlap="1">
                      <wp:simplePos x="0" y="0"/>
                      <wp:positionH relativeFrom="column">
                        <wp:posOffset>104140</wp:posOffset>
                      </wp:positionH>
                      <wp:positionV relativeFrom="paragraph">
                        <wp:posOffset>109220</wp:posOffset>
                      </wp:positionV>
                      <wp:extent cx="1771650" cy="1571625"/>
                      <wp:effectExtent l="0" t="0" r="0" b="0"/>
                      <wp:wrapNone/>
                      <wp:docPr id="19" name="" hidden="false"/>
                      <wp:cNvGraphicFramePr/>
                      <a:graphic xmlns:a="http://schemas.openxmlformats.org/drawingml/2006/main">
                        <a:graphicData uri="http://schemas.openxmlformats.org/drawingml/2006/picture">
                          <pic:pic xmlns:pic="http://schemas.openxmlformats.org/drawingml/2006/picture">
                            <pic:nvPicPr>
                              <pic:cNvPr id="20" name="" hidden="0"/>
                              <pic:cNvPicPr/>
                              <pic:nvPr isPhoto="0" userDrawn="0"/>
                            </pic:nvPicPr>
                            <pic:blipFill>
                              <a:blip r:embed="rId28"/>
                              <a:stretch/>
                            </pic:blipFill>
                            <pic:spPr bwMode="auto">
                              <a:xfrm>
                                <a:off x="0" y="0"/>
                                <a:ext cx="1771650" cy="1571625"/>
                              </a:xfrm>
                              <a:prstGeom prst="rect">
                                <a:avLst/>
                              </a:prstGeom>
                              <a:noFill/>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60288;o:allowoverlap:true;o:allowincell:true;mso-position-horizontal-relative:text;margin-left:8.2pt;mso-position-horizontal:absolute;mso-position-vertical-relative:text;margin-top:8.6pt;mso-position-vertical:absolute;width:139.5pt;height:123.8pt;" stroked="false">
                      <v:path textboxrect="0,0,0,0"/>
                      <v:imagedata r:id="rId28" o:title=""/>
                    </v:shape>
                  </w:pict>
                </mc:Fallback>
              </mc:AlternateContent>
            </w:r>
            <w:r/>
          </w:p>
          <w:p>
            <w:pPr>
              <w:jc w:val="center"/>
              <w:rPr>
                <w:b/>
              </w:rPr>
            </w:pPr>
            <w:r>
              <w:rPr>
                <w:b/>
              </w:rPr>
            </w:r>
            <w:r/>
          </w:p>
          <w:p>
            <w:pPr>
              <w:jc w:val="center"/>
              <w:rPr>
                <w:b/>
              </w:rPr>
            </w:pPr>
            <w:r>
              <w:rPr>
                <w:b/>
              </w:rPr>
            </w:r>
            <w:r/>
          </w:p>
          <w:p>
            <w:r/>
            <w:r/>
          </w:p>
        </w:tc>
        <w:tc>
          <w:tcPr>
            <w:tcBorders>
              <w:left w:val="none" w:color="000000" w:sz="4" w:space="0"/>
              <w:top w:val="single" w:sz="8" w:space="0" w:color="auto"/>
              <w:right w:val="single" w:sz="8" w:space="0" w:color="auto"/>
              <w:bottom w:val="single" w:sz="8" w:space="0" w:color="auto"/>
            </w:tcBorders>
            <w:tcW w:w="3240" w:type="dxa"/>
            <w:textDirection w:val="lrTb"/>
            <w:noWrap w:val="false"/>
          </w:tcPr>
          <w:p>
            <w:pPr>
              <w:jc w:val="center"/>
              <w:rPr>
                <w:b/>
              </w:rPr>
            </w:pPr>
            <w:r>
              <w:rPr>
                <w:b/>
              </w:rPr>
            </w:r>
            <w:r/>
          </w:p>
          <w:p>
            <w:pPr>
              <w:jc w:val="center"/>
              <w:rPr>
                <w:b/>
              </w:rPr>
            </w:pPr>
            <w: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column">
                        <wp:posOffset>307340</wp:posOffset>
                      </wp:positionH>
                      <wp:positionV relativeFrom="paragraph">
                        <wp:posOffset>109220</wp:posOffset>
                      </wp:positionV>
                      <wp:extent cx="1304925" cy="1343025"/>
                      <wp:effectExtent l="0" t="0" r="0" b="0"/>
                      <wp:wrapNone/>
                      <wp:docPr id="20" name="" hidden="false"/>
                      <wp:cNvGraphicFramePr/>
                      <a:graphic xmlns:a="http://schemas.openxmlformats.org/drawingml/2006/main">
                        <a:graphicData uri="http://schemas.openxmlformats.org/drawingml/2006/picture">
                          <pic:pic xmlns:pic="http://schemas.openxmlformats.org/drawingml/2006/picture">
                            <pic:nvPicPr>
                              <pic:cNvPr id="21" name="" hidden="0"/>
                              <pic:cNvPicPr/>
                              <pic:nvPr isPhoto="0" userDrawn="0"/>
                            </pic:nvPicPr>
                            <pic:blipFill>
                              <a:blip r:embed="rId29"/>
                              <a:stretch/>
                            </pic:blipFill>
                            <pic:spPr bwMode="auto">
                              <a:xfrm>
                                <a:off x="0" y="0"/>
                                <a:ext cx="1304925" cy="1343025"/>
                              </a:xfrm>
                              <a:prstGeom prst="rect">
                                <a:avLst/>
                              </a:prstGeom>
                              <a:noFill/>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661312;o:allowoverlap:true;o:allowincell:true;mso-position-horizontal-relative:text;margin-left:24.2pt;mso-position-horizontal:absolute;mso-position-vertical-relative:text;margin-top:8.6pt;mso-position-vertical:absolute;width:102.8pt;height:105.8pt;" stroked="false">
                      <v:path textboxrect="0,0,0,0"/>
                      <v:imagedata r:id="rId29" o:title=""/>
                    </v:shape>
                  </w:pict>
                </mc:Fallback>
              </mc:AlternateContent>
            </w:r>
            <w:r/>
          </w:p>
          <w:p>
            <w:pPr>
              <w:jc w:val="center"/>
              <w:rPr>
                <w:b/>
              </w:rPr>
            </w:pPr>
            <w:r>
              <w:rPr>
                <w:b/>
              </w:rPr>
            </w:r>
            <w:r/>
          </w:p>
          <w:p>
            <w:pPr>
              <w:jc w:val="center"/>
              <w:rPr>
                <w:b/>
              </w:rPr>
            </w:pPr>
            <w:r>
              <w:rPr>
                <w:b/>
              </w:rPr>
            </w:r>
            <w:r/>
          </w:p>
          <w:p>
            <w:pPr>
              <w:jc w:val="center"/>
            </w:pPr>
            <w:r>
              <w:t xml:space="preserve">    </w:t>
            </w:r>
            <w:r/>
          </w:p>
        </w:tc>
        <w:tc>
          <w:tcPr>
            <w:tcBorders>
              <w:left w:val="none" w:color="000000" w:sz="4" w:space="0"/>
              <w:top w:val="single" w:sz="8" w:space="0" w:color="auto"/>
              <w:right w:val="single" w:sz="8" w:space="0" w:color="auto"/>
              <w:bottom w:val="single" w:sz="8" w:space="0" w:color="auto"/>
            </w:tcBorders>
            <w:tcW w:w="3260" w:type="dxa"/>
            <w:textDirection w:val="lrTb"/>
            <w:noWrap w:val="false"/>
          </w:tcPr>
          <w:p>
            <w:pPr>
              <w:jc w:val="center"/>
            </w:pPr>
            <w:r/>
            <w:r/>
          </w:p>
          <w:p>
            <w:pPr>
              <w:jc w:val="center"/>
            </w:pPr>
            <w:r/>
            <w:r/>
          </w:p>
          <w:p>
            <w:pPr>
              <w:jc w:val="center"/>
            </w:pPr>
            <w: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column">
                        <wp:posOffset>50165</wp:posOffset>
                      </wp:positionH>
                      <wp:positionV relativeFrom="paragraph">
                        <wp:posOffset>25400</wp:posOffset>
                      </wp:positionV>
                      <wp:extent cx="1838325" cy="1428750"/>
                      <wp:effectExtent l="0" t="0" r="9525" b="0"/>
                      <wp:wrapNone/>
                      <wp:docPr id="21" name="Изображение 15" descr="угловое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Изображение 15" descr="угловое2" hidden="0"/>
                              <pic:cNvPicPr>
                                <a:picLocks noChangeAspect="1"/>
                              </pic:cNvPicPr>
                              <pic:nvPr isPhoto="0" userDrawn="0"/>
                            </pic:nvPicPr>
                            <pic:blipFill>
                              <a:blip r:embed="rId27"/>
                              <a:srcRect l="0" t="12379" r="14549" b="56406"/>
                              <a:stretch/>
                            </pic:blipFill>
                            <pic:spPr bwMode="auto">
                              <a:xfrm>
                                <a:off x="0" y="0"/>
                                <a:ext cx="1838325" cy="1428750"/>
                              </a:xfrm>
                              <a:prstGeom prst="rect">
                                <a:avLst/>
                              </a:prstGeom>
                              <a:noFill/>
                              <a:ln w="9525">
                                <a:noFill/>
                                <a:miter/>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656192;o:allowoverlap:true;o:allowincell:true;mso-position-horizontal-relative:text;margin-left:3.9pt;mso-position-horizontal:absolute;mso-position-vertical-relative:text;margin-top:2.0pt;mso-position-vertical:absolute;width:144.8pt;height:112.5pt;" stroked="f" strokeweight="0.75pt">
                      <v:path textboxrect="0,0,0,0"/>
                      <v:imagedata r:id="rId27" o:title=""/>
                    </v:shape>
                  </w:pict>
                </mc:Fallback>
              </mc:AlternateContent>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rPr>
                <w:sz w:val="24"/>
                <w:szCs w:val="24"/>
              </w:rPr>
            </w:pPr>
            <w:r>
              <w:rPr>
                <w:sz w:val="24"/>
                <w:szCs w:val="24"/>
                <w:lang w:val="en-US"/>
              </w:rPr>
              <w:t xml:space="preserve">I</w:t>
            </w:r>
            <w:r>
              <w:rPr>
                <w:sz w:val="24"/>
                <w:szCs w:val="24"/>
              </w:rPr>
              <w:t xml:space="preserve">,</w:t>
            </w:r>
            <w:r>
              <w:rPr>
                <w:sz w:val="24"/>
                <w:szCs w:val="24"/>
                <w:lang w:val="en-US"/>
              </w:rPr>
              <w:t xml:space="preserve"> II</w:t>
            </w:r>
            <w:r>
              <w:rPr>
                <w:sz w:val="24"/>
                <w:szCs w:val="24"/>
              </w:rPr>
              <w:t xml:space="preserve"> - слои шва</w:t>
            </w:r>
            <w:r/>
          </w:p>
        </w:tc>
      </w:tr>
    </w:tbl>
    <w:p>
      <w:r/>
      <w:r/>
    </w:p>
    <w:p>
      <w:pPr>
        <w:rPr>
          <w:sz w:val="24"/>
          <w:szCs w:val="24"/>
          <w:u w:val="single"/>
        </w:rPr>
      </w:pPr>
      <w:r>
        <w:rPr>
          <w:sz w:val="24"/>
          <w:szCs w:val="24"/>
        </w:rPr>
        <w:t xml:space="preserve">Метод подготовки и очистки   -  </w:t>
      </w:r>
      <w:r>
        <w:rPr>
          <w:sz w:val="24"/>
          <w:szCs w:val="24"/>
          <w:u w:val="single"/>
        </w:rPr>
        <w:t xml:space="preserve">механическая обработка: абразивная зачистка</w:t>
      </w:r>
      <w:r/>
    </w:p>
    <w:p>
      <w:pPr>
        <w:rPr>
          <w:u w:val="single"/>
        </w:rPr>
      </w:pPr>
      <w:r>
        <w:t xml:space="preserve">Требования к прихватке  -</w:t>
      </w:r>
      <w:r>
        <w:rPr>
          <w:u w:val="single"/>
        </w:rPr>
        <w:t xml:space="preserve"> Количество прихваток 2-6, длиной 20-30 мм, высотой 2,5-3,0  мм. Режим сварки как для корневого шва.</w:t>
      </w:r>
      <w:r/>
    </w:p>
    <w:p>
      <w:pPr>
        <w:rPr>
          <w:u w:val="single"/>
        </w:rPr>
      </w:pPr>
      <w:r>
        <w:t xml:space="preserve">Детали формирования корня шва – </w:t>
      </w:r>
      <w:r>
        <w:rPr>
          <w:u w:val="single"/>
        </w:rPr>
        <w:t xml:space="preserve">без подкладки</w:t>
      </w:r>
      <w:r/>
    </w:p>
    <w:p>
      <w:pPr>
        <w:jc w:val="center"/>
        <w:rPr>
          <w:u w:val="single"/>
        </w:rPr>
      </w:pPr>
      <w:r>
        <w:rPr>
          <w:b/>
        </w:rPr>
        <w:t xml:space="preserve">Параметры процесса сварки </w:t>
      </w:r>
      <w:r/>
    </w:p>
    <w:p>
      <w:pPr>
        <w:rPr>
          <w:sz w:val="24"/>
          <w:szCs w:val="24"/>
          <w:u w:val="single"/>
        </w:rPr>
      </w:pPr>
      <w:r>
        <w:rPr>
          <w:sz w:val="24"/>
          <w:szCs w:val="24"/>
          <w:u w:val="single"/>
        </w:rPr>
      </w:r>
      <w:r/>
    </w:p>
    <w:tbl>
      <w:tblPr>
        <w:tblStyle w:val="695"/>
        <w:tblW w:w="9880" w:type="dxa"/>
        <w:tblInd w:w="30" w:type="dxa"/>
        <w:tblBorders>
          <w:left w:val="single" w:sz="8" w:space="0" w:color="auto"/>
          <w:top w:val="single" w:sz="8" w:space="0" w:color="auto"/>
          <w:right w:val="single" w:sz="8" w:space="0" w:color="auto"/>
          <w:bottom w:val="single" w:sz="8" w:space="0" w:color="auto"/>
          <w:insideV w:val="single" w:sz="8" w:space="0" w:color="auto"/>
          <w:insideH w:val="single" w:sz="8" w:space="0" w:color="auto"/>
        </w:tblBorders>
        <w:tblLayout w:type="fixed"/>
        <w:tblCellMar>
          <w:left w:w="108" w:type="dxa"/>
          <w:top w:w="0" w:type="dxa"/>
          <w:right w:w="108" w:type="dxa"/>
          <w:bottom w:w="0" w:type="dxa"/>
        </w:tblCellMar>
        <w:tblLook w:val="04A0" w:firstRow="1" w:lastRow="0" w:firstColumn="1" w:lastColumn="0" w:noHBand="0" w:noVBand="1"/>
      </w:tblPr>
      <w:tblGrid>
        <w:gridCol w:w="2205"/>
        <w:gridCol w:w="1559"/>
        <w:gridCol w:w="2126"/>
        <w:gridCol w:w="1985"/>
        <w:gridCol w:w="2005"/>
      </w:tblGrid>
      <w:tr>
        <w:trPr>
          <w:trHeight w:val="620"/>
        </w:trPr>
        <w:tc>
          <w:tcPr>
            <w:tcBorders>
              <w:bottom w:val="single" w:sz="4" w:space="0" w:color="auto"/>
            </w:tcBorders>
            <w:tcW w:w="2205" w:type="dxa"/>
            <w:textDirection w:val="lrTb"/>
            <w:noWrap w:val="false"/>
          </w:tcPr>
          <w:p>
            <w:pPr>
              <w:jc w:val="center"/>
              <w:rPr>
                <w:sz w:val="18"/>
                <w:szCs w:val="18"/>
              </w:rPr>
            </w:pPr>
            <w:r>
              <w:rPr>
                <w:sz w:val="18"/>
                <w:szCs w:val="18"/>
              </w:rPr>
              <w:t xml:space="preserve">Номер слоя</w:t>
            </w:r>
            <w:r/>
          </w:p>
          <w:p>
            <w:pPr>
              <w:jc w:val="center"/>
              <w:rPr>
                <w:sz w:val="18"/>
                <w:szCs w:val="18"/>
              </w:rPr>
            </w:pPr>
            <w:r>
              <w:rPr>
                <w:sz w:val="18"/>
                <w:szCs w:val="18"/>
              </w:rPr>
              <w:t xml:space="preserve">(валика) </w:t>
            </w:r>
            <w:r/>
          </w:p>
          <w:p>
            <w:pPr>
              <w:jc w:val="center"/>
              <w:rPr>
                <w:b/>
                <w:sz w:val="18"/>
                <w:szCs w:val="18"/>
              </w:rPr>
            </w:pPr>
            <w:r>
              <w:rPr>
                <w:b/>
                <w:sz w:val="18"/>
                <w:szCs w:val="18"/>
              </w:rPr>
            </w:r>
            <w:r/>
          </w:p>
        </w:tc>
        <w:tc>
          <w:tcPr>
            <w:tcBorders>
              <w:bottom w:val="single" w:sz="4" w:space="0" w:color="auto"/>
            </w:tcBorders>
            <w:tcW w:w="1559" w:type="dxa"/>
            <w:textDirection w:val="lrTb"/>
            <w:noWrap w:val="false"/>
          </w:tcPr>
          <w:p>
            <w:pPr>
              <w:pStyle w:val="706"/>
            </w:pPr>
            <w:r>
              <w:t xml:space="preserve">Диаметр </w:t>
            </w:r>
            <w:r/>
          </w:p>
          <w:p>
            <w:pPr>
              <w:jc w:val="center"/>
              <w:rPr>
                <w:sz w:val="18"/>
                <w:szCs w:val="18"/>
              </w:rPr>
            </w:pPr>
            <w:r>
              <w:rPr>
                <w:sz w:val="18"/>
                <w:szCs w:val="18"/>
              </w:rPr>
              <w:t xml:space="preserve">электрода, мм</w:t>
            </w:r>
            <w:r/>
          </w:p>
        </w:tc>
        <w:tc>
          <w:tcPr>
            <w:tcW w:w="2126" w:type="dxa"/>
            <w:textDirection w:val="lrTb"/>
            <w:noWrap w:val="false"/>
          </w:tcPr>
          <w:p>
            <w:pPr>
              <w:jc w:val="center"/>
              <w:rPr>
                <w:sz w:val="18"/>
                <w:szCs w:val="18"/>
              </w:rPr>
            </w:pPr>
            <w:r>
              <w:rPr>
                <w:sz w:val="18"/>
                <w:szCs w:val="18"/>
              </w:rPr>
              <w:t xml:space="preserve">Род тока,</w:t>
            </w:r>
            <w:r/>
          </w:p>
          <w:p>
            <w:pPr>
              <w:jc w:val="center"/>
              <w:rPr>
                <w:sz w:val="18"/>
                <w:szCs w:val="18"/>
              </w:rPr>
            </w:pPr>
            <w:r>
              <w:rPr>
                <w:sz w:val="18"/>
                <w:szCs w:val="18"/>
              </w:rPr>
              <w:t xml:space="preserve">полярность</w:t>
            </w:r>
            <w:r/>
          </w:p>
          <w:p>
            <w:pPr>
              <w:jc w:val="center"/>
              <w:rPr>
                <w:sz w:val="18"/>
                <w:szCs w:val="18"/>
              </w:rPr>
            </w:pPr>
            <w:r>
              <w:rPr>
                <w:sz w:val="18"/>
                <w:szCs w:val="18"/>
              </w:rPr>
            </w:r>
            <w:r/>
          </w:p>
        </w:tc>
        <w:tc>
          <w:tcPr>
            <w:tcW w:w="1985" w:type="dxa"/>
            <w:textDirection w:val="lrTb"/>
            <w:noWrap w:val="false"/>
          </w:tcPr>
          <w:p>
            <w:pPr>
              <w:jc w:val="center"/>
              <w:rPr>
                <w:sz w:val="18"/>
                <w:szCs w:val="18"/>
              </w:rPr>
            </w:pPr>
            <w:r>
              <w:rPr>
                <w:sz w:val="18"/>
                <w:szCs w:val="18"/>
              </w:rPr>
              <w:t xml:space="preserve">Сварочный ток, А</w:t>
            </w:r>
            <w:r/>
          </w:p>
        </w:tc>
        <w:tc>
          <w:tcPr>
            <w:tcW w:w="2005" w:type="dxa"/>
            <w:textDirection w:val="lrTb"/>
            <w:noWrap w:val="false"/>
          </w:tcPr>
          <w:p>
            <w:pPr>
              <w:jc w:val="center"/>
              <w:rPr>
                <w:sz w:val="18"/>
                <w:szCs w:val="18"/>
              </w:rPr>
            </w:pPr>
            <w:r>
              <w:rPr>
                <w:sz w:val="18"/>
                <w:szCs w:val="18"/>
              </w:rPr>
              <w:t xml:space="preserve">Полярность</w:t>
            </w:r>
            <w:r/>
          </w:p>
        </w:tc>
      </w:tr>
      <w:tr>
        <w:trPr>
          <w:cantSplit/>
          <w:trHeight w:val="237"/>
        </w:trPr>
        <w:tc>
          <w:tcPr>
            <w:tcBorders>
              <w:bottom w:val="single" w:sz="4" w:space="0" w:color="auto"/>
            </w:tcBorders>
            <w:tcW w:w="2205" w:type="dxa"/>
            <w:textDirection w:val="lrTb"/>
            <w:noWrap w:val="false"/>
          </w:tcPr>
          <w:p>
            <w:pPr>
              <w:jc w:val="center"/>
              <w:rPr>
                <w:sz w:val="18"/>
                <w:szCs w:val="18"/>
              </w:rPr>
            </w:pPr>
            <w:r>
              <w:rPr>
                <w:sz w:val="18"/>
                <w:szCs w:val="18"/>
              </w:rPr>
              <w:t xml:space="preserve"> </w:t>
            </w:r>
            <w:r>
              <w:rPr>
                <w:sz w:val="18"/>
                <w:szCs w:val="18"/>
                <w:lang w:val="en-US"/>
              </w:rPr>
              <w:t xml:space="preserve">I(</w:t>
            </w:r>
            <w:r>
              <w:rPr>
                <w:sz w:val="18"/>
                <w:szCs w:val="18"/>
              </w:rPr>
              <w:t xml:space="preserve">1,2</w:t>
            </w:r>
            <w:r>
              <w:rPr>
                <w:sz w:val="18"/>
                <w:szCs w:val="18"/>
                <w:lang w:val="en-US"/>
              </w:rPr>
              <w:t xml:space="preserve">)</w:t>
            </w:r>
            <w:r/>
          </w:p>
        </w:tc>
        <w:tc>
          <w:tcPr>
            <w:tcW w:w="1559" w:type="dxa"/>
            <w:vAlign w:val="center"/>
            <w:textDirection w:val="lrTb"/>
            <w:noWrap w:val="false"/>
          </w:tcPr>
          <w:p>
            <w:pPr>
              <w:jc w:val="center"/>
              <w:rPr>
                <w:sz w:val="18"/>
                <w:szCs w:val="18"/>
              </w:rPr>
            </w:pPr>
            <w:r>
              <w:rPr>
                <w:sz w:val="18"/>
                <w:szCs w:val="18"/>
              </w:rPr>
              <w:t xml:space="preserve">2,6</w:t>
            </w:r>
            <w:r/>
          </w:p>
        </w:tc>
        <w:tc>
          <w:tcPr>
            <w:tcW w:w="2126" w:type="dxa"/>
            <w:vMerge w:val="restart"/>
            <w:textDirection w:val="lrTb"/>
            <w:noWrap w:val="false"/>
          </w:tcPr>
          <w:p>
            <w:pPr>
              <w:jc w:val="center"/>
              <w:rPr>
                <w:sz w:val="18"/>
                <w:szCs w:val="18"/>
              </w:rPr>
            </w:pPr>
            <w:r>
              <w:rPr>
                <w:sz w:val="18"/>
                <w:szCs w:val="18"/>
              </w:rPr>
              <w:t xml:space="preserve">Постоянный,</w:t>
            </w:r>
            <w:r/>
          </w:p>
          <w:p>
            <w:pPr>
              <w:jc w:val="center"/>
              <w:rPr>
                <w:sz w:val="18"/>
                <w:szCs w:val="18"/>
              </w:rPr>
            </w:pPr>
            <w:r>
              <w:rPr>
                <w:sz w:val="18"/>
                <w:szCs w:val="18"/>
              </w:rPr>
              <w:t xml:space="preserve">обратная</w:t>
            </w:r>
            <w:r/>
          </w:p>
        </w:tc>
        <w:tc>
          <w:tcPr>
            <w:tcW w:w="1985" w:type="dxa"/>
            <w:vAlign w:val="center"/>
            <w:textDirection w:val="lrTb"/>
            <w:noWrap w:val="false"/>
          </w:tcPr>
          <w:p>
            <w:pPr>
              <w:jc w:val="center"/>
              <w:rPr>
                <w:sz w:val="18"/>
                <w:szCs w:val="18"/>
              </w:rPr>
            </w:pPr>
            <w:r>
              <w:rPr>
                <w:sz w:val="18"/>
                <w:szCs w:val="18"/>
              </w:rPr>
              <w:t xml:space="preserve">40-65</w:t>
            </w:r>
            <w:r/>
          </w:p>
        </w:tc>
        <w:tc>
          <w:tcPr>
            <w:tcW w:w="2005" w:type="dxa"/>
            <w:vAlign w:val="center"/>
            <w:vMerge w:val="restart"/>
            <w:textDirection w:val="lrTb"/>
            <w:noWrap w:val="false"/>
          </w:tcPr>
          <w:p>
            <w:pPr>
              <w:jc w:val="center"/>
              <w:rPr>
                <w:sz w:val="18"/>
                <w:szCs w:val="18"/>
              </w:rPr>
            </w:pPr>
            <w:r>
              <w:rPr>
                <w:sz w:val="18"/>
                <w:szCs w:val="18"/>
              </w:rPr>
              <w:t xml:space="preserve">обратная</w:t>
            </w:r>
            <w:r/>
          </w:p>
        </w:tc>
      </w:tr>
      <w:tr>
        <w:trPr>
          <w:cantSplit/>
          <w:trHeight w:val="217"/>
        </w:trPr>
        <w:tc>
          <w:tcPr>
            <w:tcBorders>
              <w:top w:val="single" w:sz="4" w:space="0" w:color="auto"/>
            </w:tcBorders>
            <w:tcW w:w="2205" w:type="dxa"/>
            <w:textDirection w:val="lrTb"/>
            <w:noWrap w:val="false"/>
          </w:tcPr>
          <w:p>
            <w:pPr>
              <w:jc w:val="center"/>
              <w:rPr>
                <w:sz w:val="18"/>
                <w:szCs w:val="18"/>
              </w:rPr>
            </w:pPr>
            <w:r>
              <w:rPr>
                <w:sz w:val="18"/>
                <w:szCs w:val="18"/>
                <w:lang w:val="en-US"/>
              </w:rPr>
              <w:t xml:space="preserve">II</w:t>
            </w:r>
            <w:r>
              <w:rPr>
                <w:sz w:val="18"/>
                <w:szCs w:val="18"/>
              </w:rPr>
              <w:t xml:space="preserve">(3,4)</w:t>
            </w:r>
            <w:r/>
          </w:p>
        </w:tc>
        <w:tc>
          <w:tcPr>
            <w:tcW w:w="1559" w:type="dxa"/>
            <w:textDirection w:val="lrTb"/>
            <w:noWrap w:val="false"/>
          </w:tcPr>
          <w:p>
            <w:pPr>
              <w:jc w:val="center"/>
              <w:rPr>
                <w:sz w:val="18"/>
                <w:szCs w:val="18"/>
              </w:rPr>
            </w:pPr>
            <w:r>
              <w:rPr>
                <w:sz w:val="18"/>
                <w:szCs w:val="18"/>
              </w:rPr>
              <w:t xml:space="preserve">2,6/3,2</w:t>
            </w:r>
            <w:r/>
          </w:p>
        </w:tc>
        <w:tc>
          <w:tcPr>
            <w:tcW w:w="2126" w:type="dxa"/>
            <w:vMerge w:val="continue"/>
            <w:textDirection w:val="lrTb"/>
            <w:noWrap w:val="false"/>
          </w:tcPr>
          <w:p>
            <w:pPr>
              <w:jc w:val="center"/>
              <w:rPr>
                <w:sz w:val="18"/>
                <w:szCs w:val="18"/>
              </w:rPr>
            </w:pPr>
            <w:r>
              <w:rPr>
                <w:sz w:val="18"/>
                <w:szCs w:val="18"/>
              </w:rPr>
            </w:r>
            <w:r/>
          </w:p>
        </w:tc>
        <w:tc>
          <w:tcPr>
            <w:tcW w:w="1985" w:type="dxa"/>
            <w:textDirection w:val="lrTb"/>
            <w:noWrap w:val="false"/>
          </w:tcPr>
          <w:p>
            <w:pPr>
              <w:jc w:val="center"/>
              <w:rPr>
                <w:sz w:val="18"/>
                <w:szCs w:val="18"/>
              </w:rPr>
            </w:pPr>
            <w:r>
              <w:rPr>
                <w:sz w:val="18"/>
                <w:szCs w:val="18"/>
              </w:rPr>
              <w:t xml:space="preserve">40-65/70-90</w:t>
            </w:r>
            <w:r/>
          </w:p>
        </w:tc>
        <w:tc>
          <w:tcPr>
            <w:tcW w:w="2005" w:type="dxa"/>
            <w:vMerge w:val="continue"/>
            <w:textDirection w:val="lrTb"/>
            <w:noWrap w:val="false"/>
          </w:tcPr>
          <w:p>
            <w:pPr>
              <w:jc w:val="center"/>
              <w:rPr>
                <w:sz w:val="18"/>
                <w:szCs w:val="18"/>
              </w:rPr>
            </w:pPr>
            <w:r>
              <w:rPr>
                <w:sz w:val="18"/>
                <w:szCs w:val="18"/>
              </w:rPr>
            </w:r>
            <w:r/>
          </w:p>
        </w:tc>
      </w:tr>
    </w:tbl>
    <w:p>
      <w:pPr>
        <w:rPr>
          <w:sz w:val="18"/>
          <w:szCs w:val="18"/>
          <w:u w:val="single"/>
        </w:rPr>
      </w:pPr>
      <w:r>
        <w:rPr>
          <w:sz w:val="18"/>
          <w:szCs w:val="18"/>
          <w:u w:val="single"/>
        </w:rPr>
      </w:r>
      <w:r/>
    </w:p>
    <w:p>
      <w:pPr>
        <w:rPr>
          <w:u w:val="single"/>
        </w:rPr>
      </w:pPr>
      <w:r>
        <w:rPr>
          <w:u w:val="single"/>
        </w:rPr>
      </w:r>
      <w:r/>
    </w:p>
    <w:p>
      <w:pPr>
        <w:rPr>
          <w:u w:val="single"/>
        </w:rPr>
      </w:pPr>
      <w:r>
        <w:rPr>
          <w:u w:val="single"/>
        </w:rPr>
      </w:r>
      <w:r/>
    </w:p>
    <w:p>
      <w:pPr>
        <w:jc w:val="center"/>
        <w:rPr>
          <w:b/>
        </w:rPr>
      </w:pPr>
      <w:r>
        <w:rPr>
          <w:b/>
        </w:rPr>
      </w:r>
      <w:r/>
    </w:p>
    <w:p>
      <w:pPr>
        <w:jc w:val="center"/>
        <w:rPr>
          <w:sz w:val="24"/>
          <w:u w:val="single"/>
        </w:rPr>
      </w:pPr>
      <w:r>
        <w:rPr>
          <w:b/>
        </w:rPr>
        <w:t xml:space="preserve">Технологические требования к сварке:</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Очистить внутреннюю полость труб и деталей от грунта, грязи, снега и других загрязнений.</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Кромки</w:t>
      </w:r>
      <w:r>
        <w:rPr>
          <w:rFonts w:ascii="Times New Roman" w:hAnsi="Times New Roman"/>
          <w:i w:val="false"/>
        </w:rPr>
        <w:t xml:space="preserve"> и прилегающие к ним участки поверхностей деталей должны быть зачищены до металлического блеска и обезжирены. Ширина зачищенных участков, считая от кромки разделки, должна быть не менее 20 мм с наружной стороны и не менее 10 мм с внутренней стороны детали.</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Сборку стыков труб производить с использованием наружных центраторов.</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Допускаемое смещение кромок свариваемых труб не должно превышать 0,5 мм. </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При наличии влаги на трубах произвести просушку свариваемых труб путем нагрева до температуры 50 Сº.</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Для прихватки и сварки корневого шва при ручной дуговой сварке покрытыми электродами должны быть использованы электроды одной марки и диаметра.</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Прихватки выполнять с полным проваром и по возможности переваривать при наложении основного шва. Прихватки, имеющие недопустимые дефекты, обнаруженные при визуальном контроле, удалить механическим путем.</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Перед прихваткой и началом сварки качество сборки стыка должен проверить руководитель сварочных работ (мастер, бригадир) и сварщик.</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Центраторы снимать после сварки</w:t>
      </w:r>
      <w:r>
        <w:rPr>
          <w:rFonts w:ascii="Times New Roman" w:hAnsi="Times New Roman"/>
          <w:i w:val="false"/>
        </w:rPr>
        <w:t xml:space="preserve"> не менее 50% стыка. При этом отдельные участки стыка должны быть равномерно расположены по периметру стыка. Перед продолжением сварки корневого шва после снятия центратора все сварные участки должны быть зачищены, а концы швов зачищены механическим путем.</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До полного завершения сварки корневого шва не разрешается перемещать свариваемый стык. </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Перед выполнением каждого последующего слоя шва поверхность предыдущего слоя должна быть очищена от шлака и брызг. </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Во всех случаях многослой</w:t>
      </w:r>
      <w:r>
        <w:rPr>
          <w:rFonts w:ascii="Times New Roman" w:hAnsi="Times New Roman"/>
          <w:i w:val="false"/>
        </w:rPr>
        <w:t xml:space="preserve">ной сварки разбивать шов на участки необходимо с таким расчетом, чтобы "замки" швов в соседних слоях не совпадали, а были смещены один относительно другого, и каждый последующий участок перекрывал предыдущий. Размер перекрытия должен быть не менее 12-18 мм</w:t>
      </w:r>
      <w:r>
        <w:rPr>
          <w:rFonts w:ascii="Times New Roman" w:hAnsi="Times New Roman"/>
          <w:i w:val="false"/>
          <w:sz w:val="28"/>
          <w:szCs w:val="28"/>
        </w:rPr>
        <w:t xml:space="preserve">.</w:t>
      </w:r>
      <w:r>
        <w:rPr>
          <w:rFonts w:ascii="Times New Roman" w:hAnsi="Times New Roman"/>
          <w:i w:val="false"/>
        </w:rPr>
        <w:t xml:space="preserve"> </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Сварку стыка выполнять в два слоя. </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Сварку выполнять возможно короткой дугой. В процессе сварки как можно реже </w:t>
      </w:r>
      <w:r>
        <w:rPr>
          <w:rFonts w:ascii="Times New Roman" w:hAnsi="Times New Roman"/>
          <w:i w:val="false"/>
        </w:rPr>
        <w:t xml:space="preserve">обрывать дугу. Перед гашением дуги заполнить кратер путем постепенного отвода электрода и вывода дуги назад на 10-15 мм на только что наложенный шов. Последующее зажигание дуги производить на кромке трубы или металла шва на расстоянии 20-25 мм от кратера. </w:t>
      </w:r>
      <w:r/>
    </w:p>
    <w:p>
      <w:pPr>
        <w:numPr>
          <w:ilvl w:val="0"/>
          <w:numId w:val="32"/>
        </w:numPr>
        <w:ind w:left="0" w:hanging="11"/>
        <w:tabs>
          <w:tab w:val="left" w:pos="426" w:leader="none"/>
          <w:tab w:val="left" w:pos="720" w:leader="none"/>
        </w:tabs>
        <w:rPr>
          <w:rFonts w:ascii="Times New Roman" w:hAnsi="Times New Roman"/>
          <w:i w:val="false"/>
        </w:rPr>
      </w:pPr>
      <w:r>
        <w:rPr>
          <w:rFonts w:ascii="Times New Roman" w:hAnsi="Times New Roman"/>
          <w:i w:val="false"/>
        </w:rPr>
        <w:t xml:space="preserve">В процессе сварки должны обеспечить полный провар корня шва и заделку кратера. При обнаружении на поверхности шва дефектов (трещин, скопления пор к т.д.) дефектное место удалить механическим способом и заварить вновь.</w:t>
      </w:r>
      <w:r/>
    </w:p>
    <w:p>
      <w:pPr>
        <w:tabs>
          <w:tab w:val="left" w:pos="426" w:leader="none"/>
        </w:tabs>
        <w:rPr>
          <w:rFonts w:ascii="Times New Roman" w:hAnsi="Times New Roman"/>
          <w:i w:val="false"/>
        </w:rPr>
      </w:pPr>
      <w:r>
        <w:rPr>
          <w:rFonts w:ascii="Times New Roman" w:hAnsi="Times New Roman"/>
          <w:i w:val="false"/>
        </w:rPr>
        <w:t xml:space="preserve">23. Вертикальные неповоротный стык сваривать в направлении снизу вверх. Сварку слоя в потолочной части стыка следует начать отступив на 10-30 мм от нижней точки.</w:t>
      </w:r>
      <w:r/>
    </w:p>
    <w:p>
      <w:pPr>
        <w:tabs>
          <w:tab w:val="left" w:pos="426" w:leader="none"/>
        </w:tabs>
        <w:rPr>
          <w:rFonts w:ascii="Times New Roman" w:hAnsi="Times New Roman"/>
          <w:i w:val="false"/>
        </w:rPr>
      </w:pPr>
      <w:r>
        <w:rPr>
          <w:rFonts w:ascii="Times New Roman" w:hAnsi="Times New Roman"/>
          <w:i w:val="false"/>
        </w:rPr>
        <w:t xml:space="preserve">24. Сваренный и зачищенный стык труб сварщик заклеймить присвоенным ему клеймом (номером) на расстоянии 50 - 100 мм от сваренного им стыка со стороны, доступной для осмотра.</w:t>
      </w:r>
      <w:r/>
    </w:p>
    <w:p>
      <w:pPr>
        <w:tabs>
          <w:tab w:val="left" w:pos="426" w:leader="none"/>
        </w:tabs>
        <w:rPr>
          <w:rFonts w:ascii="Times New Roman" w:hAnsi="Times New Roman"/>
          <w:i w:val="false"/>
        </w:rPr>
      </w:pPr>
      <w:r>
        <w:rPr>
          <w:rFonts w:ascii="Times New Roman" w:hAnsi="Times New Roman"/>
          <w:i w:val="false"/>
        </w:rPr>
        <w:t xml:space="preserve">25. Исправление дефектов шва допускается производить путем удаления дефектной части, контроля полноты удаления дефекта и заварки выборки (но не более 3 раз) с последующим контролем сварного соединения радиографическим методом.</w:t>
      </w:r>
      <w:r/>
    </w:p>
    <w:p>
      <w:pPr>
        <w:tabs>
          <w:tab w:val="left" w:pos="426" w:leader="none"/>
        </w:tabs>
        <w:rPr>
          <w:rFonts w:ascii="Times New Roman" w:hAnsi="Times New Roman"/>
          <w:i w:val="false"/>
        </w:rPr>
      </w:pPr>
      <w:r>
        <w:rPr>
          <w:rFonts w:ascii="Times New Roman" w:hAnsi="Times New Roman"/>
          <w:i w:val="false"/>
        </w:rPr>
        <w:t xml:space="preserve">26.  Подрезы исправлять наплавкой ниточных валиков высотой не более 2-3 мм, при этом высота ниточного валика не должна превышать высоту шва. Исправление дефектов подчеканкой стыков запрещается.</w:t>
      </w:r>
      <w:r/>
    </w:p>
    <w:p>
      <w:pPr>
        <w:tabs>
          <w:tab w:val="left" w:pos="426" w:leader="none"/>
        </w:tabs>
        <w:rPr>
          <w:rFonts w:ascii="Times New Roman" w:hAnsi="Times New Roman"/>
          <w:i w:val="false"/>
        </w:rPr>
      </w:pPr>
      <w:r>
        <w:rPr>
          <w:rFonts w:ascii="Times New Roman" w:hAnsi="Times New Roman"/>
          <w:i w:val="false"/>
        </w:rPr>
        <w:t xml:space="preserve">27.  Визуальный контроль проводится для всех сварных соединений в объеме 100%. Перед контролем сварной шов и прилегающие к нему поверхности основного металла необходимо зачистить до металлического блеска на ширину не менее 20 мм зону контроля.</w:t>
      </w:r>
      <w:r/>
    </w:p>
    <w:p>
      <w:pPr>
        <w:tabs>
          <w:tab w:val="left" w:pos="426" w:leader="none"/>
        </w:tabs>
        <w:rPr>
          <w:rFonts w:ascii="Times New Roman" w:hAnsi="Times New Roman"/>
          <w:i w:val="false"/>
        </w:rPr>
      </w:pPr>
      <w:r>
        <w:rPr>
          <w:rFonts w:ascii="Times New Roman" w:hAnsi="Times New Roman"/>
          <w:i w:val="false"/>
        </w:rPr>
        <w:t xml:space="preserve">28. Объем контроля физическими методами в соответствии с требованиями к контролю качества НТД</w:t>
      </w:r>
      <w:r/>
    </w:p>
    <w:p>
      <w:pPr>
        <w:jc w:val="center"/>
      </w:pPr>
      <w:r/>
      <w:r/>
    </w:p>
    <w:p>
      <w:pPr>
        <w:jc w:val="center"/>
        <w:rPr>
          <w:b/>
        </w:rPr>
      </w:pPr>
      <w:r>
        <w:rPr>
          <w:b/>
        </w:rPr>
      </w:r>
      <w:r/>
    </w:p>
    <w:p>
      <w:pPr>
        <w:jc w:val="center"/>
        <w:rPr>
          <w:b/>
        </w:rPr>
      </w:pPr>
      <w:r>
        <w:rPr>
          <w:b/>
        </w:rPr>
      </w:r>
      <w:r/>
    </w:p>
    <w:p>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pPr>
      <w:r/>
      <w:r/>
    </w:p>
    <w:p>
      <w:pPr>
        <w:jc w:val="center"/>
        <w:sectPr>
          <w:footnotePr/>
          <w:endnotePr/>
          <w:type w:val="nextPage"/>
          <w:pgSz w:w="11906" w:h="16838" w:orient="portrait"/>
          <w:pgMar w:top="1134" w:right="1701" w:bottom="1134" w:left="567" w:header="708" w:footer="708" w:gutter="0"/>
          <w:cols w:num="1" w:sep="0" w:space="708" w:equalWidth="1"/>
          <w:docGrid w:linePitch="360"/>
        </w:sectPr>
      </w:pPr>
      <w:r/>
      <w:r/>
    </w:p>
    <w:p>
      <w:pPr>
        <w:pStyle w:val="722"/>
      </w:pPr>
      <w:r/>
      <w:bookmarkStart w:id="118" w:name="_Toc68525366"/>
      <w:r>
        <w:rPr>
          <w:rStyle w:val="716"/>
          <w:b/>
          <w:bCs/>
          <w:lang w:eastAsia="ru-RU"/>
        </w:rPr>
        <mc:AlternateContent>
          <mc:Choice Requires="wpg">
            <w:drawing>
              <wp:anchor xmlns:wp="http://schemas.openxmlformats.org/drawingml/2006/wordprocessingDrawing" distT="0" distB="0" distL="114300" distR="114300" simplePos="0" relativeHeight="251653120" behindDoc="1" locked="0" layoutInCell="1" allowOverlap="1">
                <wp:simplePos x="0" y="0"/>
                <wp:positionH relativeFrom="column">
                  <wp:posOffset>-85725</wp:posOffset>
                </wp:positionH>
                <wp:positionV relativeFrom="paragraph">
                  <wp:posOffset>629285</wp:posOffset>
                </wp:positionV>
                <wp:extent cx="9455785" cy="5765800"/>
                <wp:effectExtent l="0" t="0" r="0" b="6350"/>
                <wp:wrapThrough wrapText="bothSides">
                  <wp:wrapPolygon edited="1">
                    <wp:start x="0" y="0"/>
                    <wp:lineTo x="0" y="21552"/>
                    <wp:lineTo x="21541" y="21552"/>
                    <wp:lineTo x="21541" y="0"/>
                    <wp:lineTo x="0" y="0"/>
                  </wp:wrapPolygon>
                </wp:wrapThrough>
                <wp:docPr id="22" name="Изображение 1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Изображение 13" hidden="0"/>
                        <pic:cNvPicPr>
                          <a:picLocks noChangeAspect="1"/>
                        </pic:cNvPicPr>
                        <pic:nvPr isPhoto="0" userDrawn="0"/>
                      </pic:nvPicPr>
                      <pic:blipFill>
                        <a:blip r:embed="rId30"/>
                        <a:stretch/>
                      </pic:blipFill>
                      <pic:spPr bwMode="auto">
                        <a:xfrm>
                          <a:off x="0" y="0"/>
                          <a:ext cx="9455785" cy="5765799"/>
                        </a:xfrm>
                        <a:prstGeom prst="rect">
                          <a:avLst/>
                        </a:prstGeom>
                        <a:noFill/>
                        <a:ln w="9525">
                          <a:noFill/>
                          <a:miter/>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653120;o:allowoverlap:true;o:allowincell:true;mso-position-horizontal-relative:text;margin-left:-6.8pt;mso-position-horizontal:absolute;mso-position-vertical-relative:text;margin-top:49.5pt;mso-position-vertical:absolute;width:744.5pt;height:454.0pt;" wrapcoords="0 0 0 99778 99727 99778 99727 0 0 0" stroked="f" strokeweight="0.75pt">
                <v:path textboxrect="0,0,0,0"/>
                <v:imagedata r:id="rId30" o:title=""/>
              </v:shape>
            </w:pict>
          </mc:Fallback>
        </mc:AlternateContent>
      </w:r>
      <w:r>
        <w:t xml:space="preserve"> </w:t>
      </w:r>
      <w:r>
        <w:rPr>
          <w:b/>
          <w:i w:val="false"/>
        </w:rPr>
        <w:t xml:space="preserve">Приложение 3</w:t>
      </w:r>
      <w:r>
        <w:t xml:space="preserve">.Пример </w:t>
      </w:r>
      <w:r>
        <w:rPr>
          <w:sz w:val="20"/>
        </w:rPr>
        <w:t xml:space="preserve">формуляра  трубопроводов отборов ТГ</w:t>
      </w:r>
      <w:bookmarkEnd w:id="118"/>
      <w:r/>
      <w:r/>
    </w:p>
    <w:p>
      <w:r/>
      <w:r/>
    </w:p>
    <w:p>
      <w:pPr>
        <w:pStyle w:val="722"/>
      </w:pPr>
      <w:r/>
      <w:bookmarkStart w:id="119" w:name="_Toc68525367"/>
      <w:r>
        <w:rPr>
          <w:i w:val="false"/>
        </w:rPr>
        <w:t xml:space="preserve">Приложение 4</w:t>
      </w:r>
      <w:r>
        <w:t xml:space="preserve">. </w:t>
      </w:r>
      <w:r>
        <w:rPr>
          <w:sz w:val="28"/>
          <w:szCs w:val="28"/>
        </w:rPr>
        <w:t xml:space="preserve">Пример формуляра  трубопроводов ХПП</w:t>
      </w:r>
      <w:bookmarkEnd w:id="119"/>
      <w:r/>
      <w:r/>
    </w:p>
    <w:p>
      <w:r>
        <mc:AlternateContent>
          <mc:Choice Requires="wpg">
            <w:drawing>
              <wp:anchor xmlns:wp="http://schemas.openxmlformats.org/drawingml/2006/wordprocessingDrawing" distT="0" distB="0" distL="114300" distR="114300" simplePos="0" relativeHeight="251662336" behindDoc="1" locked="0" layoutInCell="1" allowOverlap="1">
                <wp:simplePos x="0" y="0"/>
                <wp:positionH relativeFrom="column">
                  <wp:posOffset>635</wp:posOffset>
                </wp:positionH>
                <wp:positionV relativeFrom="paragraph">
                  <wp:posOffset>295910</wp:posOffset>
                </wp:positionV>
                <wp:extent cx="9248140" cy="6238875"/>
                <wp:effectExtent l="0" t="0" r="0" b="9525"/>
                <wp:wrapThrough wrapText="bothSides">
                  <wp:wrapPolygon edited="1">
                    <wp:start x="0" y="0"/>
                    <wp:lineTo x="0" y="21567"/>
                    <wp:lineTo x="21535" y="21567"/>
                    <wp:lineTo x="21535" y="0"/>
                    <wp:lineTo x="0" y="0"/>
                  </wp:wrapPolygon>
                </wp:wrapThrough>
                <wp:docPr id="23" name="Изображение 1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Изображение 12" hidden="0"/>
                        <pic:cNvPicPr>
                          <a:picLocks noChangeAspect="1"/>
                        </pic:cNvPicPr>
                        <pic:nvPr isPhoto="0" userDrawn="0"/>
                      </pic:nvPicPr>
                      <pic:blipFill>
                        <a:blip r:embed="rId31"/>
                        <a:stretch/>
                      </pic:blipFill>
                      <pic:spPr bwMode="auto">
                        <a:xfrm>
                          <a:off x="0" y="0"/>
                          <a:ext cx="9248140" cy="6238875"/>
                        </a:xfrm>
                        <a:prstGeom prst="rect">
                          <a:avLst/>
                        </a:prstGeom>
                        <a:noFill/>
                        <a:ln w="9525">
                          <a:noFill/>
                          <a:miter/>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62336;o:allowoverlap:true;o:allowincell:true;mso-position-horizontal-relative:text;margin-left:0.0pt;mso-position-horizontal:absolute;mso-position-vertical-relative:text;margin-top:23.3pt;mso-position-vertical:absolute;width:728.2pt;height:491.2pt;" wrapcoords="0 0 0 99847 99699 99847 99699 0 0 0" stroked="f" strokeweight="0.75pt">
                <v:path textboxrect="0,0,0,0"/>
                <v:imagedata r:id="rId31" o:title=""/>
              </v:shape>
            </w:pict>
          </mc:Fallback>
        </mc:AlternateContent>
      </w:r>
      <w:r/>
    </w:p>
    <w:p>
      <w:pPr>
        <w:pStyle w:val="722"/>
        <w:rPr>
          <w:i w:val="false"/>
        </w:rPr>
      </w:pPr>
      <w:r/>
      <w:bookmarkStart w:id="120" w:name="_Toc68525368"/>
      <w:r/>
      <w:bookmarkStart w:id="121" w:name="_Toc13164"/>
      <w:r/>
      <w:bookmarkStart w:id="122" w:name="_Toc30872"/>
      <w:r/>
      <w:bookmarkStart w:id="123" w:name="_Toc7145"/>
      <w:r/>
      <w:bookmarkStart w:id="124" w:name="_Toc41464048"/>
      <w:r/>
      <w:bookmarkStart w:id="125" w:name="_Toc19797"/>
      <w:r/>
      <w:bookmarkStart w:id="126" w:name="_Toc30280"/>
      <w:r/>
      <w:bookmarkStart w:id="127" w:name="_Toc11219"/>
      <w:r/>
      <w:bookmarkStart w:id="128" w:name="_Toc5986"/>
      <w:r/>
      <w:bookmarkStart w:id="129" w:name="_Toc2474"/>
      <w:r/>
      <w:bookmarkStart w:id="130" w:name="_Toc5269"/>
      <w:r/>
      <w:bookmarkStart w:id="131" w:name="_Toc27670"/>
      <w:r/>
      <w:bookmarkStart w:id="132" w:name="_Toc26809"/>
      <w:r/>
      <w:bookmarkStart w:id="133" w:name="_Toc11495"/>
      <w:r/>
      <w:bookmarkStart w:id="134" w:name="_Toc17526"/>
      <w:r/>
      <w:bookmarkStart w:id="135" w:name="_Toc27364"/>
      <w:r/>
      <w:bookmarkStart w:id="136" w:name="_Toc39046143"/>
      <w:r/>
      <w:bookmarkStart w:id="137" w:name="_Toc67990552"/>
      <w:r>
        <w:rPr>
          <w:i w:val="false"/>
        </w:rPr>
        <w:t xml:space="preserve">Приложение 5.</w:t>
      </w:r>
      <w:r>
        <w:t xml:space="preserve">Пример согласованного эскиза временного раскрепления трубопроводов</w:t>
      </w:r>
      <w:bookmarkEnd w:id="120"/>
      <w:r/>
      <w:r/>
    </w:p>
    <w:p>
      <w:pPr>
        <w:jc w:val="center"/>
      </w:pPr>
      <w:r>
        <mc:AlternateContent>
          <mc:Choice Requires="wpg">
            <w:drawing>
              <wp:inline xmlns:wp="http://schemas.openxmlformats.org/drawingml/2006/wordprocessingDrawing" distT="0" distB="0" distL="0" distR="0">
                <wp:extent cx="6688455" cy="5553710"/>
                <wp:effectExtent l="0" t="0" r="0" b="8890"/>
                <wp:docPr id="24" name="Рисунок 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Рисунок 2" hidden="0"/>
                        <pic:cNvPicPr>
                          <a:picLocks noChangeAspect="1"/>
                        </pic:cNvPicPr>
                        <pic:nvPr isPhoto="0" userDrawn="0"/>
                      </pic:nvPicPr>
                      <pic:blipFill>
                        <a:blip r:embed="rId32"/>
                        <a:stretch/>
                      </pic:blipFill>
                      <pic:spPr bwMode="auto">
                        <a:xfrm>
                          <a:off x="0" y="0"/>
                          <a:ext cx="6705293" cy="55673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526.6pt;height:437.3pt;" stroked="false">
                <v:path textboxrect="0,0,0,0"/>
                <v:imagedata r:id="rId32" o:title=""/>
              </v:shape>
            </w:pict>
          </mc:Fallback>
        </mc:AlternateContent>
      </w:r>
      <w:r/>
    </w:p>
    <w:p>
      <w:pPr>
        <w:pStyle w:val="722"/>
      </w:pPr>
      <w:r/>
      <w:bookmarkStart w:id="138" w:name="_Toc68525369"/>
      <w:r>
        <w:rPr>
          <w:i w:val="false"/>
        </w:rPr>
        <w:t xml:space="preserve">Приложение </w:t>
      </w:r>
      <w:bookmarkEnd w:id="121"/>
      <w:r/>
      <w:bookmarkEnd w:id="122"/>
      <w:r/>
      <w:bookmarkEnd w:id="123"/>
      <w:r/>
      <w:bookmarkEnd w:id="124"/>
      <w:r/>
      <w:bookmarkEnd w:id="125"/>
      <w:r/>
      <w:bookmarkEnd w:id="126"/>
      <w:r/>
      <w:bookmarkEnd w:id="127"/>
      <w:r/>
      <w:bookmarkEnd w:id="128"/>
      <w:r/>
      <w:bookmarkEnd w:id="129"/>
      <w:r/>
      <w:bookmarkEnd w:id="130"/>
      <w:r/>
      <w:bookmarkEnd w:id="131"/>
      <w:r/>
      <w:bookmarkEnd w:id="132"/>
      <w:r/>
      <w:bookmarkEnd w:id="133"/>
      <w:r/>
      <w:bookmarkEnd w:id="134"/>
      <w:r/>
      <w:bookmarkEnd w:id="135"/>
      <w:r/>
      <w:bookmarkEnd w:id="136"/>
      <w:r>
        <w:rPr>
          <w:i w:val="false"/>
        </w:rPr>
        <w:t xml:space="preserve">6.</w:t>
      </w:r>
      <w:r>
        <w:rPr>
          <w:sz w:val="28"/>
          <w:szCs w:val="28"/>
        </w:rPr>
        <w:t xml:space="preserve">Схема оповещения об экологическом инциденте</w:t>
      </w:r>
      <w:bookmarkEnd w:id="137"/>
      <w:r/>
      <w:bookmarkEnd w:id="138"/>
      <w:r/>
      <w:r/>
    </w:p>
    <w:p>
      <w:pPr>
        <w:pStyle w:val="698"/>
        <w:jc w:val="center"/>
        <w:tabs>
          <w:tab w:val="left" w:pos="700" w:leader="none"/>
          <w:tab w:val="clear" w:pos="4660" w:leader="none"/>
          <w:tab w:val="clear" w:pos="9340" w:leader="none"/>
        </w:tabs>
        <w:rPr>
          <w:rFonts w:ascii="Arial" w:hAnsi="Arial" w:cs="Arial"/>
          <w:b/>
          <w:sz w:val="28"/>
          <w:szCs w:val="28"/>
          <w:lang w:val="ru-RU"/>
        </w:rPr>
      </w:pPr>
      <w:r>
        <w:rPr>
          <w:rFonts w:ascii="Arial" w:hAnsi="Arial" w:cs="Arial"/>
          <w:b/>
          <w:sz w:val="28"/>
          <w:szCs w:val="28"/>
          <w:lang w:val="ru-RU"/>
        </w:rPr>
      </w:r>
      <w:r/>
    </w:p>
    <w:p>
      <w:pPr>
        <w:pStyle w:val="722"/>
      </w:pPr>
      <w:r/>
      <w:bookmarkStart w:id="139" w:name="_Toc18464"/>
      <w:r/>
      <w:bookmarkStart w:id="140" w:name="_Toc18874"/>
      <w:r/>
      <w:bookmarkStart w:id="141" w:name="_Toc23117"/>
      <w:r/>
      <w:bookmarkStart w:id="142" w:name="_Toc39046144"/>
      <w:r/>
      <w:bookmarkStart w:id="143" w:name="_Toc25129"/>
      <w:r/>
      <w:bookmarkStart w:id="144" w:name="_Toc5083"/>
      <w:r/>
      <w:bookmarkStart w:id="145" w:name="_Toc6635"/>
      <w:r/>
      <w:bookmarkStart w:id="146" w:name="_Toc15872"/>
      <w:r/>
      <w:bookmarkStart w:id="147" w:name="_Toc41464049"/>
      <w:r/>
      <w:bookmarkStart w:id="148" w:name="_Toc1881"/>
      <w:r/>
      <w:bookmarkStart w:id="149" w:name="_Toc1503"/>
      <w:r/>
      <w:bookmarkStart w:id="150" w:name="_Toc12249"/>
      <w:r/>
      <w:bookmarkStart w:id="151" w:name="_Toc19296"/>
      <w:r/>
      <w:bookmarkStart w:id="152" w:name="_Toc28532"/>
      <w:r/>
      <w:bookmarkStart w:id="153" w:name="_Toc28344"/>
      <w:r/>
      <w:bookmarkStart w:id="154" w:name="_Toc20575"/>
      <w:r/>
      <w:bookmarkStart w:id="155" w:name="_Toc68525370"/>
      <w:r/>
      <w:bookmarkStart w:id="156" w:name="_Toc67990553"/>
      <w:r>
        <w:rPr>
          <w:i w:val="false"/>
        </w:rPr>
        <w:t xml:space="preserve">Приложение</w:t>
      </w:r>
      <w:bookmarkEnd w:id="139"/>
      <w:r/>
      <w:bookmarkEnd w:id="140"/>
      <w:r/>
      <w:bookmarkEnd w:id="141"/>
      <w:r/>
      <w:bookmarkEnd w:id="142"/>
      <w:r/>
      <w:bookmarkEnd w:id="143"/>
      <w:r/>
      <w:bookmarkEnd w:id="144"/>
      <w:r/>
      <w:bookmarkEnd w:id="145"/>
      <w:r/>
      <w:bookmarkEnd w:id="146"/>
      <w:r/>
      <w:bookmarkEnd w:id="147"/>
      <w:r/>
      <w:bookmarkEnd w:id="148"/>
      <w:r/>
      <w:bookmarkEnd w:id="149"/>
      <w:r/>
      <w:bookmarkEnd w:id="150"/>
      <w:r/>
      <w:bookmarkEnd w:id="151"/>
      <w:r/>
      <w:bookmarkEnd w:id="152"/>
      <w:r/>
      <w:bookmarkEnd w:id="153"/>
      <w:r/>
      <w:bookmarkEnd w:id="154"/>
      <w:r>
        <w:rPr>
          <w:i w:val="false"/>
        </w:rPr>
        <w:t xml:space="preserve"> 7.</w:t>
      </w:r>
      <w:r>
        <w:rPr>
          <w:sz w:val="24"/>
          <w:szCs w:val="24"/>
        </w:rPr>
        <w:t xml:space="preserve">Схема оповещения при несчастном случае</w:t>
      </w:r>
      <w:bookmarkEnd w:id="155"/>
      <w:r/>
      <w:bookmarkEnd w:id="156"/>
      <w:r/>
      <w:r/>
    </w:p>
    <w:p>
      <w:r/>
      <w:r/>
    </w:p>
    <w:p>
      <w:pPr>
        <w:pStyle w:val="722"/>
      </w:pPr>
      <w:r/>
      <w:bookmarkStart w:id="157" w:name="_Toc22152"/>
      <w:r/>
      <w:bookmarkStart w:id="158" w:name="_Toc39046145"/>
      <w:r/>
      <w:bookmarkStart w:id="159" w:name="_Toc846"/>
      <w:r/>
      <w:bookmarkStart w:id="160" w:name="_Toc990"/>
      <w:r/>
      <w:bookmarkStart w:id="161" w:name="_Toc17597"/>
      <w:r/>
      <w:bookmarkStart w:id="162" w:name="_Toc20203"/>
      <w:r/>
      <w:bookmarkStart w:id="163" w:name="_Toc32508"/>
      <w:r/>
      <w:bookmarkStart w:id="164" w:name="_Toc28191"/>
      <w:r/>
      <w:bookmarkStart w:id="165" w:name="_Toc1235"/>
      <w:r/>
      <w:bookmarkStart w:id="166" w:name="_Toc31438"/>
      <w:r/>
      <w:bookmarkStart w:id="167" w:name="_Toc41464050"/>
      <w:r/>
      <w:bookmarkStart w:id="168" w:name="_Toc17601"/>
      <w:r/>
      <w:bookmarkStart w:id="169" w:name="_Toc17488"/>
      <w:r/>
      <w:bookmarkStart w:id="170" w:name="_Toc10547"/>
      <w:r/>
      <w:bookmarkStart w:id="171" w:name="_Toc8492"/>
      <w:r/>
      <w:bookmarkStart w:id="172" w:name="_Toc3268"/>
      <w:r/>
      <w:bookmarkStart w:id="173" w:name="_Toc67990554"/>
      <w:r/>
      <w:bookmarkStart w:id="174" w:name="_Toc68525371"/>
      <w:r>
        <w:rPr>
          <w:i w:val="false"/>
        </w:rPr>
        <w:t xml:space="preserve">Приложение </w:t>
      </w:r>
      <w:bookmarkEnd w:id="157"/>
      <w:r/>
      <w:bookmarkEnd w:id="158"/>
      <w:r/>
      <w:bookmarkEnd w:id="159"/>
      <w:r/>
      <w:bookmarkEnd w:id="160"/>
      <w:r/>
      <w:bookmarkEnd w:id="161"/>
      <w:r/>
      <w:bookmarkEnd w:id="162"/>
      <w:r/>
      <w:bookmarkEnd w:id="163"/>
      <w:r/>
      <w:bookmarkEnd w:id="164"/>
      <w:r/>
      <w:bookmarkEnd w:id="165"/>
      <w:r/>
      <w:bookmarkEnd w:id="166"/>
      <w:r/>
      <w:bookmarkEnd w:id="167"/>
      <w:r/>
      <w:bookmarkEnd w:id="168"/>
      <w:r/>
      <w:bookmarkEnd w:id="169"/>
      <w:r/>
      <w:bookmarkEnd w:id="170"/>
      <w:r/>
      <w:bookmarkEnd w:id="171"/>
      <w:r/>
      <w:bookmarkEnd w:id="172"/>
      <w:r>
        <w:rPr>
          <w:i w:val="false"/>
        </w:rPr>
        <w:t xml:space="preserve">8.</w:t>
      </w:r>
      <w:r>
        <w:rPr>
          <w:sz w:val="28"/>
          <w:szCs w:val="28"/>
        </w:rPr>
        <w:t xml:space="preserve">Схема оповещения при пожаре</w:t>
      </w:r>
      <w:bookmarkEnd w:id="173"/>
      <w:r/>
      <w:bookmarkEnd w:id="174"/>
      <w:r/>
      <w:r/>
    </w:p>
    <w:p>
      <w:pPr>
        <w:pStyle w:val="698"/>
        <w:jc w:val="both"/>
        <w:tabs>
          <w:tab w:val="left" w:pos="700" w:leader="none"/>
          <w:tab w:val="clear" w:pos="4660" w:leader="none"/>
          <w:tab w:val="clear" w:pos="9340" w:leader="none"/>
        </w:tabs>
        <w:rPr>
          <w:b/>
          <w:bCs/>
          <w:lang w:val="ru-RU"/>
        </w:rPr>
      </w:pPr>
      <w:r>
        <w:rPr>
          <w:b/>
          <w:bCs/>
          <w:lang w:val="ru-RU"/>
        </w:rPr>
      </w:r>
      <w:r/>
    </w:p>
    <w:p>
      <w:pPr>
        <w:pStyle w:val="722"/>
      </w:pPr>
      <w:r/>
      <w:bookmarkStart w:id="175" w:name="_Toc22116"/>
      <w:r/>
      <w:bookmarkStart w:id="176" w:name="_Toc24030"/>
      <w:r/>
      <w:bookmarkStart w:id="177" w:name="_Toc41464051"/>
      <w:r/>
      <w:bookmarkStart w:id="178" w:name="_Toc824"/>
      <w:r/>
      <w:bookmarkStart w:id="179" w:name="_Toc28333"/>
      <w:r/>
      <w:bookmarkStart w:id="180" w:name="_Toc39046146"/>
      <w:r/>
      <w:bookmarkStart w:id="181" w:name="_Toc9831"/>
      <w:r/>
      <w:bookmarkStart w:id="182" w:name="_Toc8357"/>
      <w:r/>
      <w:bookmarkStart w:id="183" w:name="_Toc7995"/>
      <w:r/>
      <w:bookmarkStart w:id="184" w:name="_Toc8770"/>
      <w:r/>
      <w:bookmarkStart w:id="185" w:name="_Toc2032"/>
      <w:r/>
      <w:bookmarkStart w:id="186" w:name="_Toc17298"/>
      <w:r/>
      <w:bookmarkStart w:id="187" w:name="_Toc22975"/>
      <w:r/>
      <w:bookmarkStart w:id="188" w:name="_Toc3667"/>
      <w:r/>
      <w:bookmarkStart w:id="189" w:name="_Toc4718"/>
      <w:r/>
      <w:bookmarkStart w:id="190" w:name="_Toc27732"/>
      <w:r/>
      <w:bookmarkStart w:id="191" w:name="_Toc68525372"/>
      <w:r/>
      <w:bookmarkStart w:id="192" w:name="_Toc67990555"/>
      <w:r>
        <w:rPr>
          <w:i w:val="false"/>
        </w:rPr>
        <w:t xml:space="preserve">Приложение</w:t>
      </w:r>
      <w:bookmarkEnd w:id="175"/>
      <w:r/>
      <w:bookmarkEnd w:id="176"/>
      <w:r/>
      <w:bookmarkEnd w:id="177"/>
      <w:r/>
      <w:bookmarkEnd w:id="178"/>
      <w:r/>
      <w:bookmarkEnd w:id="179"/>
      <w:r/>
      <w:bookmarkEnd w:id="180"/>
      <w:r/>
      <w:bookmarkEnd w:id="181"/>
      <w:r/>
      <w:bookmarkEnd w:id="182"/>
      <w:r/>
      <w:bookmarkEnd w:id="183"/>
      <w:r/>
      <w:bookmarkEnd w:id="184"/>
      <w:r/>
      <w:bookmarkEnd w:id="185"/>
      <w:r/>
      <w:bookmarkEnd w:id="186"/>
      <w:r/>
      <w:bookmarkEnd w:id="187"/>
      <w:r/>
      <w:bookmarkEnd w:id="188"/>
      <w:r/>
      <w:bookmarkEnd w:id="189"/>
      <w:r/>
      <w:bookmarkEnd w:id="190"/>
      <w:r>
        <w:rPr>
          <w:i w:val="false"/>
        </w:rPr>
        <w:t xml:space="preserve"> 9</w:t>
      </w:r>
      <w:r>
        <w:rPr>
          <w:i w:val="false"/>
          <w:sz w:val="28"/>
          <w:szCs w:val="28"/>
        </w:rPr>
        <w:t xml:space="preserve">.</w:t>
      </w:r>
      <w:r>
        <w:rPr>
          <w:sz w:val="28"/>
          <w:szCs w:val="28"/>
        </w:rPr>
        <w:t xml:space="preserve"> Схема оповещения при авариях</w:t>
      </w:r>
      <w:bookmarkEnd w:id="191"/>
      <w:r/>
      <w:bookmarkEnd w:id="192"/>
      <w:r/>
      <w:r/>
    </w:p>
    <w:p>
      <w:pPr>
        <w:spacing w:after="20" w:before="20"/>
        <w:sectPr>
          <w:footnotePr/>
          <w:endnotePr/>
          <w:type w:val="nextPage"/>
          <w:pgSz w:w="16838" w:h="11906" w:orient="landscape"/>
          <w:pgMar w:top="567" w:right="1134" w:bottom="1701" w:left="1134" w:header="708" w:footer="708" w:gutter="0"/>
          <w:cols w:num="1" w:sep="0" w:space="708" w:equalWidth="1"/>
          <w:docGrid w:linePitch="360"/>
        </w:sectPr>
      </w:pPr>
      <w:r/>
      <w:r/>
    </w:p>
    <w:p>
      <w:pPr>
        <w:pStyle w:val="688"/>
        <w:rPr>
          <w:b w:val="false"/>
          <w:lang w:val="ru"/>
        </w:rPr>
      </w:pPr>
      <w:r/>
      <w:bookmarkStart w:id="193" w:name="_Toc68525373"/>
      <w:r>
        <w:rPr>
          <w:lang w:val="ru" w:bidi="ar"/>
        </w:rPr>
        <w:t xml:space="preserve">Приложение 10. </w:t>
      </w:r>
      <w:r>
        <w:rPr>
          <w:b w:val="false"/>
          <w:lang w:val="ru" w:bidi="ar"/>
        </w:rPr>
        <w:t xml:space="preserve">Листы ознакомления персонала с технологической картой</w:t>
      </w:r>
      <w:bookmarkEnd w:id="193"/>
      <w:r/>
      <w:r/>
    </w:p>
    <w:p>
      <w:pPr>
        <w:pStyle w:val="706"/>
        <w:ind w:firstLine="700"/>
        <w:spacing w:after="0" w:afterAutospacing="0" w:before="0" w:beforeAutospacing="0"/>
        <w:rPr>
          <w:rFonts w:ascii="Times New Roman" w:hAnsi="Times New Roman"/>
          <w:b/>
          <w:i w:val="false"/>
          <w:sz w:val="36"/>
          <w:szCs w:val="20"/>
          <w:u w:val="single"/>
          <w:lang w:val="ru"/>
        </w:rPr>
      </w:pPr>
      <w:r>
        <w:rPr>
          <w:rFonts w:ascii="Times New Roman" w:hAnsi="Times New Roman"/>
          <w:b/>
          <w:i w:val="false"/>
          <w:sz w:val="36"/>
          <w:szCs w:val="20"/>
          <w:u w:val="single"/>
          <w:lang w:val="ru"/>
        </w:rPr>
      </w:r>
      <w:r/>
    </w:p>
    <w:tbl>
      <w:tblPr>
        <w:tblStyle w:val="695"/>
        <w:tblW w:w="9893" w:type="dxa"/>
        <w:tblInd w:w="0" w:type="dxa"/>
        <w:tblLayout w:type="fixed"/>
        <w:tblCellMar>
          <w:left w:w="100" w:type="dxa"/>
          <w:top w:w="0" w:type="dxa"/>
          <w:right w:w="100" w:type="dxa"/>
          <w:bottom w:w="0" w:type="dxa"/>
        </w:tblCellMar>
        <w:tblLook w:val="04A0" w:firstRow="1" w:lastRow="0" w:firstColumn="1" w:lastColumn="0" w:noHBand="0" w:noVBand="1"/>
      </w:tblPr>
      <w:tblGrid>
        <w:gridCol w:w="981"/>
        <w:gridCol w:w="3972"/>
        <w:gridCol w:w="2540"/>
        <w:gridCol w:w="2400"/>
      </w:tblGrid>
      <w:tr>
        <w:trPr/>
        <w:tc>
          <w:tcPr>
            <w:shd w:val="clear" w:fill="auto" w:color="auto"/>
            <w:tcBorders>
              <w:left w:val="single" w:sz="2" w:space="0" w:color="auto"/>
              <w:top w:val="single" w:sz="2" w:space="0" w:color="auto"/>
              <w:right w:val="single" w:sz="2" w:space="0" w:color="auto"/>
              <w:bottom w:val="single" w:sz="2" w:space="0" w:color="auto"/>
            </w:tcBorders>
            <w:tcW w:w="981" w:type="dxa"/>
            <w:vAlign w:val="center"/>
            <w:textDirection w:val="lrTb"/>
            <w:noWrap w:val="false"/>
          </w:tcPr>
          <w:p>
            <w:pPr>
              <w:pStyle w:val="706"/>
              <w:jc w:val="left"/>
              <w:spacing w:after="0" w:afterAutospacing="0" w:before="0" w:beforeAutospacing="0"/>
              <w:rPr>
                <w:rFonts w:ascii="Times New Roman" w:hAnsi="Times New Roman"/>
                <w:b/>
                <w:i w:val="false"/>
                <w:sz w:val="32"/>
                <w:szCs w:val="20"/>
              </w:rPr>
            </w:pPr>
            <w:r>
              <w:rPr>
                <w:rFonts w:ascii="Times New Roman" w:hAnsi="Times New Roman"/>
                <w:b/>
                <w:i w:val="false"/>
                <w:sz w:val="32"/>
                <w:szCs w:val="20"/>
                <w:lang w:val="en-US" w:bidi="ar" w:eastAsia="zh-CN"/>
              </w:rPr>
              <w:t xml:space="preserve">№п/п</w:t>
            </w:r>
            <w:r/>
          </w:p>
        </w:tc>
        <w:tc>
          <w:tcPr>
            <w:shd w:val="clear" w:fill="auto" w:color="auto"/>
            <w:tcBorders>
              <w:left w:val="single" w:sz="2" w:space="0" w:color="auto"/>
              <w:top w:val="single" w:sz="2" w:space="0" w:color="auto"/>
              <w:right w:val="single" w:sz="2" w:space="0" w:color="auto"/>
              <w:bottom w:val="single" w:sz="2" w:space="0" w:color="auto"/>
            </w:tcBorders>
            <w:tcW w:w="3972" w:type="dxa"/>
            <w:vAlign w:val="center"/>
            <w:textDirection w:val="lrTb"/>
            <w:noWrap w:val="false"/>
          </w:tcPr>
          <w:p>
            <w:pPr>
              <w:pStyle w:val="706"/>
              <w:ind w:firstLine="700"/>
              <w:jc w:val="left"/>
              <w:spacing w:after="0" w:afterAutospacing="0" w:before="0" w:beforeAutospacing="0"/>
              <w:rPr>
                <w:rFonts w:ascii="Times New Roman" w:hAnsi="Times New Roman"/>
                <w:b/>
                <w:i w:val="false"/>
                <w:sz w:val="32"/>
                <w:szCs w:val="20"/>
              </w:rPr>
            </w:pPr>
            <w:r>
              <w:rPr>
                <w:rFonts w:ascii="Times New Roman" w:hAnsi="Times New Roman"/>
                <w:b/>
                <w:i w:val="false"/>
                <w:sz w:val="32"/>
                <w:szCs w:val="20"/>
                <w:lang w:val="en-US" w:bidi="ar" w:eastAsia="zh-CN"/>
              </w:rPr>
              <w:t xml:space="preserve">Ф.И.О.</w:t>
            </w:r>
            <w:r/>
          </w:p>
        </w:tc>
        <w:tc>
          <w:tcPr>
            <w:shd w:val="clear" w:fill="auto" w:color="auto"/>
            <w:tcBorders>
              <w:left w:val="single" w:sz="2" w:space="0" w:color="auto"/>
              <w:top w:val="single" w:sz="2" w:space="0" w:color="auto"/>
              <w:right w:val="single" w:sz="2" w:space="0" w:color="auto"/>
              <w:bottom w:val="single" w:sz="2" w:space="0" w:color="auto"/>
            </w:tcBorders>
            <w:tcW w:w="2540" w:type="dxa"/>
            <w:vAlign w:val="center"/>
            <w:textDirection w:val="lrTb"/>
            <w:noWrap w:val="false"/>
          </w:tcPr>
          <w:p>
            <w:pPr>
              <w:pStyle w:val="706"/>
              <w:jc w:val="left"/>
              <w:spacing w:after="0" w:afterAutospacing="0" w:before="0" w:beforeAutospacing="0"/>
              <w:rPr>
                <w:rFonts w:ascii="Times New Roman" w:hAnsi="Times New Roman"/>
                <w:b/>
                <w:i w:val="false"/>
                <w:sz w:val="32"/>
                <w:szCs w:val="20"/>
              </w:rPr>
            </w:pPr>
            <w:r>
              <w:rPr>
                <w:rFonts w:ascii="Times New Roman" w:hAnsi="Times New Roman"/>
                <w:b/>
                <w:i w:val="false"/>
                <w:sz w:val="32"/>
                <w:szCs w:val="20"/>
                <w:lang w:val="en-US" w:bidi="ar" w:eastAsia="zh-CN"/>
              </w:rPr>
              <w:t xml:space="preserve">Должность</w:t>
            </w:r>
            <w:r/>
          </w:p>
        </w:tc>
        <w:tc>
          <w:tcPr>
            <w:shd w:val="clear" w:fill="auto" w:color="auto"/>
            <w:tcBorders>
              <w:left w:val="single" w:sz="2" w:space="0" w:color="auto"/>
              <w:top w:val="single" w:sz="2" w:space="0" w:color="auto"/>
              <w:right w:val="single" w:sz="2" w:space="0" w:color="auto"/>
              <w:bottom w:val="single" w:sz="2" w:space="0" w:color="auto"/>
            </w:tcBorders>
            <w:tcW w:w="2400" w:type="dxa"/>
            <w:vAlign w:val="center"/>
            <w:textDirection w:val="lrTb"/>
            <w:noWrap w:val="false"/>
          </w:tcPr>
          <w:p>
            <w:pPr>
              <w:pStyle w:val="706"/>
              <w:ind w:firstLine="700"/>
              <w:jc w:val="left"/>
              <w:spacing w:after="0" w:afterAutospacing="0" w:before="0" w:beforeAutospacing="0"/>
              <w:rPr>
                <w:rFonts w:ascii="Times New Roman" w:hAnsi="Times New Roman"/>
                <w:b/>
                <w:i w:val="false"/>
                <w:sz w:val="32"/>
                <w:szCs w:val="20"/>
              </w:rPr>
            </w:pPr>
            <w:r>
              <w:rPr>
                <w:rFonts w:ascii="Times New Roman" w:hAnsi="Times New Roman"/>
                <w:b/>
                <w:i w:val="false"/>
                <w:sz w:val="32"/>
                <w:szCs w:val="20"/>
                <w:lang w:val="en-US" w:bidi="ar" w:eastAsia="zh-CN"/>
              </w:rPr>
              <w:t xml:space="preserve">Подпись</w:t>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rFonts w:ascii="Times New Roman" w:hAnsi="Times New Roman"/>
                <w:b/>
                <w:i w:val="false"/>
              </w:rPr>
            </w:pPr>
            <w:r>
              <w:rPr>
                <w:rFonts w:ascii="Times New Roman" w:hAnsi="Times New Roman"/>
                <w:b/>
                <w:i w:val="false"/>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rFonts w:ascii="Times New Roman" w:hAnsi="Times New Roman"/>
                <w:b/>
                <w:i w:val="false"/>
              </w:rPr>
            </w:pPr>
            <w:r>
              <w:rPr>
                <w:rFonts w:ascii="Times New Roman" w:hAnsi="Times New Roman"/>
                <w:b/>
                <w:i w:val="false"/>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rFonts w:ascii="Times New Roman" w:hAnsi="Times New Roman"/>
                <w:b/>
                <w:i w:val="false"/>
              </w:rPr>
            </w:pPr>
            <w:r>
              <w:rPr>
                <w:rFonts w:ascii="Times New Roman" w:hAnsi="Times New Roman"/>
                <w:b/>
                <w:i w:val="false"/>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rFonts w:ascii="Times New Roman" w:hAnsi="Times New Roman"/>
                <w:b/>
                <w:i w:val="false"/>
              </w:rPr>
            </w:pPr>
            <w:r>
              <w:rPr>
                <w:rFonts w:ascii="Times New Roman" w:hAnsi="Times New Roman"/>
                <w:b/>
                <w:i w:val="false"/>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rFonts w:ascii="Times New Roman" w:hAnsi="Times New Roman"/>
                <w:b/>
                <w:i w:val="false"/>
              </w:rPr>
            </w:pPr>
            <w:r>
              <w:rPr>
                <w:rFonts w:ascii="Times New Roman" w:hAnsi="Times New Roman"/>
                <w:b/>
                <w:i w:val="false"/>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rFonts w:ascii="Times New Roman" w:hAnsi="Times New Roman"/>
                <w:b/>
                <w:i w:val="false"/>
              </w:rPr>
            </w:pPr>
            <w:r>
              <w:rPr>
                <w:rFonts w:ascii="Times New Roman" w:hAnsi="Times New Roman"/>
                <w:b/>
                <w:i w:val="false"/>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rFonts w:ascii="Times New Roman" w:hAnsi="Times New Roman"/>
                <w:b/>
                <w:i w:val="false"/>
              </w:rPr>
            </w:pPr>
            <w:r>
              <w:rPr>
                <w:rFonts w:ascii="Times New Roman" w:hAnsi="Times New Roman"/>
                <w:b/>
                <w:i w:val="false"/>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rFonts w:ascii="Times New Roman" w:hAnsi="Times New Roman"/>
                <w:b/>
                <w:i w:val="false"/>
              </w:rPr>
            </w:pPr>
            <w:r>
              <w:rPr>
                <w:rFonts w:ascii="Times New Roman" w:hAnsi="Times New Roman"/>
                <w:b/>
                <w:i w:val="false"/>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r>
        <w:trPr>
          <w:trHeight w:val="440"/>
        </w:trPr>
        <w:tc>
          <w:tcPr>
            <w:shd w:val="clear" w:fill="auto" w:color="auto"/>
            <w:tcBorders>
              <w:left w:val="single" w:sz="2" w:space="0" w:color="auto"/>
              <w:top w:val="single" w:sz="2" w:space="0" w:color="auto"/>
              <w:right w:val="single" w:sz="2" w:space="0" w:color="auto"/>
              <w:bottom w:val="single" w:sz="2" w:space="0" w:color="auto"/>
            </w:tcBorders>
            <w:tcW w:w="981"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3972"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540" w:type="dxa"/>
            <w:textDirection w:val="lrTb"/>
            <w:noWrap w:val="false"/>
          </w:tcPr>
          <w:p>
            <w:pPr>
              <w:pStyle w:val="706"/>
              <w:ind w:firstLine="700"/>
              <w:spacing w:after="0" w:afterAutospacing="0" w:before="0" w:beforeAutospacing="0"/>
              <w:rPr>
                <w:b/>
              </w:rPr>
            </w:pPr>
            <w:r>
              <w:rPr>
                <w:b/>
              </w:rPr>
            </w:r>
            <w:r/>
          </w:p>
        </w:tc>
        <w:tc>
          <w:tcPr>
            <w:shd w:val="clear" w:fill="auto" w:color="auto"/>
            <w:tcBorders>
              <w:left w:val="single" w:sz="2" w:space="0" w:color="auto"/>
              <w:top w:val="single" w:sz="2" w:space="0" w:color="auto"/>
              <w:right w:val="single" w:sz="2" w:space="0" w:color="auto"/>
              <w:bottom w:val="single" w:sz="2" w:space="0" w:color="auto"/>
            </w:tcBorders>
            <w:tcW w:w="2400" w:type="dxa"/>
            <w:textDirection w:val="lrTb"/>
            <w:noWrap w:val="false"/>
          </w:tcPr>
          <w:p>
            <w:pPr>
              <w:pStyle w:val="706"/>
              <w:ind w:firstLine="700"/>
              <w:spacing w:after="0" w:afterAutospacing="0" w:before="0" w:beforeAutospacing="0"/>
              <w:rPr>
                <w:b/>
              </w:rPr>
            </w:pPr>
            <w:r>
              <w:rPr>
                <w:b/>
              </w:rPr>
            </w:r>
            <w:r/>
          </w:p>
        </w:tc>
      </w:tr>
    </w:tbl>
    <w:p>
      <w:pPr>
        <w:pStyle w:val="706"/>
        <w:ind w:firstLine="700"/>
        <w:jc w:val="left"/>
        <w:spacing w:after="0" w:afterAutospacing="0" w:before="0" w:beforeAutospacing="0"/>
        <w:rPr>
          <w:b/>
          <w:lang w:val="ru"/>
        </w:rPr>
      </w:pPr>
      <w:r>
        <w:rPr>
          <w:b/>
          <w:lang w:val="ru"/>
        </w:rPr>
      </w:r>
      <w:r/>
    </w:p>
    <w:p>
      <w:pPr>
        <w:spacing w:after="20" w:before="20"/>
        <w:sectPr>
          <w:footnotePr/>
          <w:endnotePr/>
          <w:type w:val="nextPage"/>
          <w:pgSz w:w="11906" w:h="16838" w:orient="portrait"/>
          <w:pgMar w:top="1134" w:right="1701" w:bottom="1134" w:left="567" w:header="708" w:footer="708" w:gutter="0"/>
          <w:cols w:num="1" w:sep="0" w:space="708" w:equalWidth="1"/>
          <w:docGrid w:linePitch="360"/>
        </w:sectPr>
      </w:pPr>
      <w:r/>
      <w:r/>
    </w:p>
    <w:p>
      <w:pPr>
        <w:spacing w:after="20" w:before="20"/>
      </w:pPr>
      <w:r/>
      <w:r/>
    </w:p>
    <w:p>
      <w:r/>
      <w:r/>
    </w:p>
    <w:sectPr>
      <w:footnotePr/>
      <w:endnotePr/>
      <w:type w:val="nextPage"/>
      <w:pgSz w:w="16838" w:h="11906" w:orient="landscape"/>
      <w:pgMar w:top="567" w:right="1134" w:bottom="1701" w:left="1134"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r>
        <w:separator/>
      </w:r>
      <w:r/>
    </w:p>
  </w:endnote>
  <w:endnote w:type="continuationSeparator" w:id="0">
    <w:p>
      <w:pPr>
        <w:spacing w:lineRule="auto" w:line="240" w:after="0"/>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Symbol">
    <w:panose1 w:val="05010000000000000000"/>
  </w:font>
  <w:font w:name="Wingdings">
    <w:panose1 w:val="05010000000000000000"/>
  </w:font>
  <w:font w:name="Calibri">
    <w:panose1 w:val="020F0502020204030204"/>
  </w:font>
  <w:font w:name="Verdana">
    <w:panose1 w:val="020B0603030804020204"/>
  </w:font>
  <w:font w:name="Tahoma">
    <w:panose1 w:val="020B0506030602030204"/>
  </w:font>
  <w:font w:name="Courier New">
    <w:panose1 w:val="02070409020205020404"/>
  </w:font>
  <w:font w:name="ГОСТ тип А">
    <w:panose1 w:val="02000500000000020004"/>
  </w:font>
  <w:font w:name="Arial Unicode MS">
    <w:panose1 w:val="020B0604020202020204"/>
  </w:font>
  <w:font w:name="Arial">
    <w:panose1 w:val="020B0604020202020204"/>
  </w:font>
  <w:font w:name="SimSun">
    <w:panose1 w:val="02020603020101020101"/>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56973506"/>
      <w:rPr/>
    </w:sdtPr>
    <w:sdtContent>
      <w:p>
        <w:pPr>
          <w:pStyle w:val="705"/>
        </w:pPr>
        <w:r>
          <w:fldChar w:fldCharType="begin"/>
        </w:r>
        <w:r>
          <w:instrText xml:space="preserve">PAGE   \* MERGEFORMAT</w:instrText>
        </w:r>
        <w:r>
          <w:fldChar w:fldCharType="separate"/>
        </w:r>
        <w:r>
          <w:t xml:space="preserve">1</w:t>
        </w:r>
        <w:r>
          <w:fldChar w:fldCharType="end"/>
        </w:r>
        <w:r/>
      </w:p>
    </w:sdtContent>
  </w:sdt>
  <w:p>
    <w:pPr>
      <w:pStyle w:val="705"/>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r>
        <w:separator/>
      </w:r>
      <w:r/>
    </w:p>
  </w:footnote>
  <w:footnote w:type="continuationSeparator" w:id="0">
    <w:p>
      <w:pPr>
        <w:spacing w:lineRule="auto" w:line="240" w:after="0"/>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1080" w:hanging="360"/>
      </w:pPr>
      <w:rPr>
        <w:rFonts w:ascii="Wingdings" w:hAnsi="Wingdings"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1">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644"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644"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644"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5">
    <w:multiLevelType w:val="hybridMultilevel"/>
    <w:lvl w:ilvl="0">
      <w:start w:val="1"/>
      <w:numFmt w:val="bullet"/>
      <w:isLgl w:val="false"/>
      <w:suff w:val="tab"/>
      <w:lvlText w:val=""/>
      <w:lvlJc w:val="left"/>
      <w:pPr>
        <w:ind w:left="720" w:hanging="360"/>
      </w:pPr>
      <w:rPr>
        <w:rFonts w:ascii="Wingdings" w:hAnsi="Wingdings" w:hint="default"/>
      </w:rPr>
    </w:lvl>
    <w:lvl w:ilvl="1">
      <w:start w:val="1"/>
      <w:numFmt w:val="bullet"/>
      <w:isLgl w:val="false"/>
      <w:suff w:val="tab"/>
      <w:lvlText w:val="o"/>
      <w:lvlJc w:val="left"/>
      <w:pPr>
        <w:ind w:left="644"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6">
    <w:multiLevelType w:val="hybridMultilevel"/>
    <w:lvl w:ilvl="0">
      <w:start w:val="0"/>
      <w:numFmt w:val="decimal"/>
      <w:isLgl w:val="false"/>
      <w:suff w:val="tab"/>
      <w:lvlText w:val=""/>
      <w:lvlJc w:val="left"/>
      <w:pPr>
        <w:ind w:left="0" w:firstLine="0"/>
        <w:tabs>
          <w:tab w:val="left" w:pos="0" w:leader="none"/>
        </w:tabs>
      </w:pPr>
    </w:lvl>
    <w:lvl w:ilvl="1">
      <w:start w:val="1"/>
      <w:numFmt w:val="decimal"/>
      <w:isLgl w:val="false"/>
      <w:suff w:val="tab"/>
      <w:lvlText w:val="%2."/>
      <w:lvlJc w:val="left"/>
      <w:pPr>
        <w:ind w:left="1440" w:hanging="360"/>
        <w:tabs>
          <w:tab w:val="left" w:pos="1440" w:leader="none"/>
        </w:tabs>
      </w:p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7">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1">
    <w:multiLevelType w:val="hybridMultilevel"/>
    <w:lvl w:ilvl="0">
      <w:start w:val="1"/>
      <w:numFmt w:val="bullet"/>
      <w:isLgl w:val="false"/>
      <w:suff w:val="tab"/>
      <w:lvlText w:val=""/>
      <w:lvlJc w:val="left"/>
      <w:pPr>
        <w:ind w:left="720" w:hanging="360"/>
        <w:tabs>
          <w:tab w:val="left" w:pos="720" w:leader="none"/>
        </w:tabs>
      </w:pPr>
      <w:rPr>
        <w:rFonts w:ascii="Symbol" w:hAnsi="Symbol" w:hint="default"/>
        <w:sz w:val="20"/>
      </w:rPr>
    </w:lvl>
    <w:lvl w:ilvl="1">
      <w:start w:val="1"/>
      <w:numFmt w:val="bullet"/>
      <w:isLgl w:val="false"/>
      <w:suff w:val="tab"/>
      <w:lvlText w:val=""/>
      <w:lvlJc w:val="left"/>
      <w:pPr>
        <w:ind w:left="1440" w:hanging="360"/>
        <w:tabs>
          <w:tab w:val="left" w:pos="1440" w:leader="none"/>
        </w:tabs>
      </w:pPr>
      <w:rPr>
        <w:rFonts w:ascii="Symbol" w:hAnsi="Symbol" w:hint="default"/>
        <w:sz w:val="20"/>
      </w:rPr>
    </w:lvl>
    <w:lvl w:ilvl="2">
      <w:start w:val="1"/>
      <w:numFmt w:val="bullet"/>
      <w:isLgl w:val="false"/>
      <w:suff w:val="tab"/>
      <w:lvlText w:val=""/>
      <w:lvlJc w:val="left"/>
      <w:pPr>
        <w:ind w:left="2160" w:hanging="360"/>
        <w:tabs>
          <w:tab w:val="left" w:pos="2160" w:leader="none"/>
        </w:tabs>
      </w:pPr>
      <w:rPr>
        <w:rFonts w:ascii="Symbol" w:hAnsi="Symbol" w:hint="default"/>
        <w:sz w:val="20"/>
      </w:rPr>
    </w:lvl>
    <w:lvl w:ilvl="3">
      <w:start w:val="1"/>
      <w:numFmt w:val="bullet"/>
      <w:isLgl w:val="false"/>
      <w:suff w:val="tab"/>
      <w:lvlText w:val=""/>
      <w:lvlJc w:val="left"/>
      <w:pPr>
        <w:ind w:left="2880" w:hanging="360"/>
        <w:tabs>
          <w:tab w:val="left" w:pos="2880" w:leader="none"/>
        </w:tabs>
      </w:pPr>
      <w:rPr>
        <w:rFonts w:ascii="Symbol" w:hAnsi="Symbol" w:hint="default"/>
        <w:sz w:val="20"/>
      </w:rPr>
    </w:lvl>
    <w:lvl w:ilvl="4">
      <w:start w:val="1"/>
      <w:numFmt w:val="bullet"/>
      <w:isLgl w:val="false"/>
      <w:suff w:val="tab"/>
      <w:lvlText w:val=""/>
      <w:lvlJc w:val="left"/>
      <w:pPr>
        <w:ind w:left="3600" w:hanging="360"/>
        <w:tabs>
          <w:tab w:val="left" w:pos="3600" w:leader="none"/>
        </w:tabs>
      </w:pPr>
      <w:rPr>
        <w:rFonts w:ascii="Symbol" w:hAnsi="Symbol" w:hint="default"/>
        <w:sz w:val="20"/>
      </w:rPr>
    </w:lvl>
    <w:lvl w:ilvl="5">
      <w:start w:val="1"/>
      <w:numFmt w:val="bullet"/>
      <w:isLgl w:val="false"/>
      <w:suff w:val="tab"/>
      <w:lvlText w:val=""/>
      <w:lvlJc w:val="left"/>
      <w:pPr>
        <w:ind w:left="4320" w:hanging="360"/>
        <w:tabs>
          <w:tab w:val="left" w:pos="4320" w:leader="none"/>
        </w:tabs>
      </w:pPr>
      <w:rPr>
        <w:rFonts w:ascii="Symbol" w:hAnsi="Symbol" w:hint="default"/>
        <w:sz w:val="20"/>
      </w:rPr>
    </w:lvl>
    <w:lvl w:ilvl="6">
      <w:start w:val="1"/>
      <w:numFmt w:val="bullet"/>
      <w:isLgl w:val="false"/>
      <w:suff w:val="tab"/>
      <w:lvlText w:val=""/>
      <w:lvlJc w:val="left"/>
      <w:pPr>
        <w:ind w:left="5040" w:hanging="360"/>
        <w:tabs>
          <w:tab w:val="left" w:pos="5040" w:leader="none"/>
        </w:tabs>
      </w:pPr>
      <w:rPr>
        <w:rFonts w:ascii="Symbol" w:hAnsi="Symbol" w:hint="default"/>
        <w:sz w:val="20"/>
      </w:rPr>
    </w:lvl>
    <w:lvl w:ilvl="7">
      <w:start w:val="1"/>
      <w:numFmt w:val="bullet"/>
      <w:isLgl w:val="false"/>
      <w:suff w:val="tab"/>
      <w:lvlText w:val=""/>
      <w:lvlJc w:val="left"/>
      <w:pPr>
        <w:ind w:left="5760" w:hanging="360"/>
        <w:tabs>
          <w:tab w:val="left" w:pos="5760" w:leader="none"/>
        </w:tabs>
      </w:pPr>
      <w:rPr>
        <w:rFonts w:ascii="Symbol" w:hAnsi="Symbol" w:hint="default"/>
        <w:sz w:val="20"/>
      </w:rPr>
    </w:lvl>
    <w:lvl w:ilvl="8">
      <w:start w:val="1"/>
      <w:numFmt w:val="bullet"/>
      <w:isLgl w:val="false"/>
      <w:suff w:val="tab"/>
      <w:lvlText w:val=""/>
      <w:lvlJc w:val="left"/>
      <w:pPr>
        <w:ind w:left="6480" w:hanging="360"/>
        <w:tabs>
          <w:tab w:val="left" w:pos="6480" w:leader="none"/>
        </w:tabs>
      </w:pPr>
      <w:rPr>
        <w:rFonts w:ascii="Symbol" w:hAnsi="Symbol" w:hint="default"/>
        <w:sz w:val="20"/>
      </w:rPr>
    </w:lvl>
  </w:abstractNum>
  <w:abstractNum w:abstractNumId="12">
    <w:multiLevelType w:val="hybridMultilevel"/>
    <w:lvl w:ilvl="0">
      <w:start w:val="1"/>
      <w:numFmt w:val="bullet"/>
      <w:isLgl w:val="false"/>
      <w:suff w:val="tab"/>
      <w:lvlText w:val=""/>
      <w:lvlJc w:val="left"/>
      <w:pPr>
        <w:ind w:left="1140" w:hanging="360"/>
      </w:pPr>
      <w:rPr>
        <w:rFonts w:ascii="Wingdings" w:hAnsi="Wingdings" w:cs="Wingdings" w:hint="default"/>
      </w:rPr>
    </w:lvl>
    <w:lvl w:ilvl="1">
      <w:start w:val="1"/>
      <w:numFmt w:val="bullet"/>
      <w:isLgl w:val="false"/>
      <w:suff w:val="tab"/>
      <w:lvlText w:val="o"/>
      <w:lvlJc w:val="left"/>
      <w:pPr>
        <w:ind w:left="1860" w:hanging="360"/>
      </w:pPr>
      <w:rPr>
        <w:rFonts w:ascii="Courier New" w:hAnsi="Courier New" w:cs="Courier New"/>
      </w:rPr>
    </w:lvl>
    <w:lvl w:ilvl="2">
      <w:start w:val="1"/>
      <w:numFmt w:val="bullet"/>
      <w:isLgl w:val="false"/>
      <w:suff w:val="tab"/>
      <w:lvlText w:val=""/>
      <w:lvlJc w:val="left"/>
      <w:pPr>
        <w:ind w:left="2580" w:hanging="360"/>
      </w:pPr>
      <w:rPr>
        <w:rFonts w:ascii="Wingdings" w:hAnsi="Wingdings" w:cs="Wingdings" w:hint="default"/>
      </w:rPr>
    </w:lvl>
    <w:lvl w:ilvl="3">
      <w:start w:val="1"/>
      <w:numFmt w:val="bullet"/>
      <w:isLgl w:val="false"/>
      <w:suff w:val="tab"/>
      <w:lvlText w:val=""/>
      <w:lvlJc w:val="left"/>
      <w:pPr>
        <w:ind w:left="3300" w:hanging="360"/>
      </w:pPr>
      <w:rPr>
        <w:rFonts w:ascii="Symbol" w:hAnsi="Symbol" w:cs="Symbol"/>
      </w:rPr>
    </w:lvl>
    <w:lvl w:ilvl="4">
      <w:start w:val="1"/>
      <w:numFmt w:val="bullet"/>
      <w:isLgl w:val="false"/>
      <w:suff w:val="tab"/>
      <w:lvlText w:val="o"/>
      <w:lvlJc w:val="left"/>
      <w:pPr>
        <w:ind w:left="4020" w:hanging="360"/>
      </w:pPr>
      <w:rPr>
        <w:rFonts w:ascii="Courier New" w:hAnsi="Courier New" w:cs="Courier New" w:hint="default"/>
      </w:rPr>
    </w:lvl>
    <w:lvl w:ilvl="5">
      <w:start w:val="1"/>
      <w:numFmt w:val="bullet"/>
      <w:isLgl w:val="false"/>
      <w:suff w:val="tab"/>
      <w:lvlText w:val=""/>
      <w:lvlJc w:val="left"/>
      <w:pPr>
        <w:ind w:left="4740" w:hanging="360"/>
      </w:pPr>
      <w:rPr>
        <w:rFonts w:ascii="Wingdings" w:hAnsi="Wingdings" w:cs="Wingdings" w:hint="default"/>
      </w:rPr>
    </w:lvl>
    <w:lvl w:ilvl="6">
      <w:start w:val="1"/>
      <w:numFmt w:val="bullet"/>
      <w:isLgl w:val="false"/>
      <w:suff w:val="tab"/>
      <w:lvlText w:val=""/>
      <w:lvlJc w:val="left"/>
      <w:pPr>
        <w:ind w:left="5460" w:hanging="360"/>
      </w:pPr>
      <w:rPr>
        <w:rFonts w:ascii="Symbol" w:hAnsi="Symbol" w:cs="Symbol" w:hint="default"/>
      </w:rPr>
    </w:lvl>
    <w:lvl w:ilvl="7">
      <w:start w:val="1"/>
      <w:numFmt w:val="bullet"/>
      <w:isLgl w:val="false"/>
      <w:suff w:val="tab"/>
      <w:lvlText w:val="o"/>
      <w:lvlJc w:val="left"/>
      <w:pPr>
        <w:ind w:left="6180" w:hanging="360"/>
      </w:pPr>
      <w:rPr>
        <w:rFonts w:ascii="Courier New" w:hAnsi="Courier New" w:cs="Courier New" w:hint="default"/>
      </w:rPr>
    </w:lvl>
    <w:lvl w:ilvl="8">
      <w:start w:val="1"/>
      <w:numFmt w:val="bullet"/>
      <w:isLgl w:val="false"/>
      <w:suff w:val="tab"/>
      <w:lvlText w:val=""/>
      <w:lvlJc w:val="left"/>
      <w:pPr>
        <w:ind w:left="6900" w:hanging="360"/>
      </w:pPr>
      <w:rPr>
        <w:rFonts w:ascii="Wingdings" w:hAnsi="Wingdings" w:cs="Wingdings" w:hint="default"/>
      </w:rPr>
    </w:lvl>
  </w:abstractNum>
  <w:abstractNum w:abstractNumId="13">
    <w:multiLevelType w:val="hybridMultilevel"/>
    <w:lvl w:ilvl="0">
      <w:start w:val="1"/>
      <w:numFmt w:val="bullet"/>
      <w:isLgl w:val="false"/>
      <w:suff w:val="tab"/>
      <w:lvlText w:val=""/>
      <w:lvlJc w:val="left"/>
      <w:pPr>
        <w:ind w:left="720" w:hanging="360"/>
      </w:pPr>
      <w:rPr>
        <w:rFonts w:ascii="Wingdings" w:hAnsi="Wingdings" w:cs="Wingdings"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4">
    <w:multiLevelType w:val="hybridMultilevel"/>
    <w:lvl w:ilvl="0">
      <w:start w:val="1"/>
      <w:numFmt w:val="bullet"/>
      <w:isLgl w:val="false"/>
      <w:suff w:val="tab"/>
      <w:lvlText w:val="o"/>
      <w:lvlJc w:val="left"/>
      <w:pPr>
        <w:ind w:left="720" w:hanging="360"/>
        <w:tabs>
          <w:tab w:val="left" w:pos="720" w:leader="none"/>
        </w:tabs>
      </w:pPr>
      <w:rPr>
        <w:rFonts w:ascii="Courier New" w:hAnsi="Courier New" w:cs="Times New Roman" w:hint="default"/>
        <w:sz w:val="20"/>
      </w:rPr>
    </w:lvl>
    <w:lvl w:ilvl="1">
      <w:start w:val="1"/>
      <w:numFmt w:val="bullet"/>
      <w:isLgl w:val="false"/>
      <w:suff w:val="tab"/>
      <w:lvlText w:val="o"/>
      <w:lvlJc w:val="left"/>
      <w:pPr>
        <w:ind w:left="1440" w:hanging="360"/>
        <w:tabs>
          <w:tab w:val="left" w:pos="1440" w:leader="none"/>
        </w:tabs>
      </w:pPr>
      <w:rPr>
        <w:rFonts w:ascii="Courier New" w:hAnsi="Courier New" w:cs="Times New Roman" w:hint="default"/>
        <w:sz w:val="20"/>
      </w:rPr>
    </w:lvl>
    <w:lvl w:ilvl="2">
      <w:start w:val="1"/>
      <w:numFmt w:val="bullet"/>
      <w:isLgl w:val="false"/>
      <w:suff w:val="tab"/>
      <w:lvlText w:val="o"/>
      <w:lvlJc w:val="left"/>
      <w:pPr>
        <w:ind w:left="2160" w:hanging="360"/>
        <w:tabs>
          <w:tab w:val="left" w:pos="2160" w:leader="none"/>
        </w:tabs>
      </w:pPr>
      <w:rPr>
        <w:rFonts w:ascii="Courier New" w:hAnsi="Courier New" w:cs="Times New Roman" w:hint="default"/>
        <w:sz w:val="20"/>
      </w:rPr>
    </w:lvl>
    <w:lvl w:ilvl="3">
      <w:start w:val="1"/>
      <w:numFmt w:val="bullet"/>
      <w:isLgl w:val="false"/>
      <w:suff w:val="tab"/>
      <w:lvlText w:val="o"/>
      <w:lvlJc w:val="left"/>
      <w:pPr>
        <w:ind w:left="2880" w:hanging="360"/>
        <w:tabs>
          <w:tab w:val="left" w:pos="2880" w:leader="none"/>
        </w:tabs>
      </w:pPr>
      <w:rPr>
        <w:rFonts w:ascii="Courier New" w:hAnsi="Courier New" w:cs="Times New Roman" w:hint="default"/>
        <w:sz w:val="20"/>
      </w:rPr>
    </w:lvl>
    <w:lvl w:ilvl="4">
      <w:start w:val="1"/>
      <w:numFmt w:val="bullet"/>
      <w:isLgl w:val="false"/>
      <w:suff w:val="tab"/>
      <w:lvlText w:val="o"/>
      <w:lvlJc w:val="left"/>
      <w:pPr>
        <w:ind w:left="3600" w:hanging="360"/>
        <w:tabs>
          <w:tab w:val="left" w:pos="3600" w:leader="none"/>
        </w:tabs>
      </w:pPr>
      <w:rPr>
        <w:rFonts w:ascii="Courier New" w:hAnsi="Courier New" w:cs="Times New Roman" w:hint="default"/>
        <w:sz w:val="20"/>
      </w:rPr>
    </w:lvl>
    <w:lvl w:ilvl="5">
      <w:start w:val="1"/>
      <w:numFmt w:val="bullet"/>
      <w:isLgl w:val="false"/>
      <w:suff w:val="tab"/>
      <w:lvlText w:val="o"/>
      <w:lvlJc w:val="left"/>
      <w:pPr>
        <w:ind w:left="4320" w:hanging="360"/>
        <w:tabs>
          <w:tab w:val="left" w:pos="4320" w:leader="none"/>
        </w:tabs>
      </w:pPr>
      <w:rPr>
        <w:rFonts w:ascii="Courier New" w:hAnsi="Courier New" w:cs="Times New Roman" w:hint="default"/>
        <w:sz w:val="20"/>
      </w:rPr>
    </w:lvl>
    <w:lvl w:ilvl="6">
      <w:start w:val="1"/>
      <w:numFmt w:val="bullet"/>
      <w:isLgl w:val="false"/>
      <w:suff w:val="tab"/>
      <w:lvlText w:val="o"/>
      <w:lvlJc w:val="left"/>
      <w:pPr>
        <w:ind w:left="5040" w:hanging="360"/>
        <w:tabs>
          <w:tab w:val="left" w:pos="5040" w:leader="none"/>
        </w:tabs>
      </w:pPr>
      <w:rPr>
        <w:rFonts w:ascii="Courier New" w:hAnsi="Courier New" w:cs="Times New Roman" w:hint="default"/>
        <w:sz w:val="20"/>
      </w:rPr>
    </w:lvl>
    <w:lvl w:ilvl="7">
      <w:start w:val="1"/>
      <w:numFmt w:val="bullet"/>
      <w:isLgl w:val="false"/>
      <w:suff w:val="tab"/>
      <w:lvlText w:val="o"/>
      <w:lvlJc w:val="left"/>
      <w:pPr>
        <w:ind w:left="5760" w:hanging="360"/>
        <w:tabs>
          <w:tab w:val="left" w:pos="5760" w:leader="none"/>
        </w:tabs>
      </w:pPr>
      <w:rPr>
        <w:rFonts w:ascii="Courier New" w:hAnsi="Courier New" w:cs="Times New Roman" w:hint="default"/>
        <w:sz w:val="20"/>
      </w:rPr>
    </w:lvl>
    <w:lvl w:ilvl="8">
      <w:start w:val="1"/>
      <w:numFmt w:val="bullet"/>
      <w:isLgl w:val="false"/>
      <w:suff w:val="tab"/>
      <w:lvlText w:val="o"/>
      <w:lvlJc w:val="left"/>
      <w:pPr>
        <w:ind w:left="6480" w:hanging="360"/>
        <w:tabs>
          <w:tab w:val="left" w:pos="6480" w:leader="none"/>
        </w:tabs>
      </w:pPr>
      <w:rPr>
        <w:rFonts w:ascii="Courier New" w:hAnsi="Courier New" w:cs="Times New Roman" w:hint="default"/>
        <w:sz w:val="20"/>
      </w:rPr>
    </w:lvl>
  </w:abstractNum>
  <w:abstractNum w:abstractNumId="15">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6">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7">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8">
    <w:multiLevelType w:val="hybridMultilevel"/>
    <w:lvl w:ilvl="0">
      <w:start w:val="1"/>
      <w:numFmt w:val="decimal"/>
      <w:isLgl w:val="false"/>
      <w:suff w:val="tab"/>
      <w:lvlText w:val="%1."/>
      <w:lvlJc w:val="left"/>
      <w:pPr>
        <w:ind w:left="360" w:hanging="360"/>
      </w:pPr>
      <w:rPr>
        <w:b w:val="fals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9">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20">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21">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22">
    <w:multiLevelType w:val="hybridMultilevel"/>
    <w:lvl w:ilvl="0">
      <w:start w:val="1"/>
      <w:numFmt w:val="bullet"/>
      <w:isLgl w:val="false"/>
      <w:suff w:val="tab"/>
      <w:lvlText w:val=""/>
      <w:lvlJc w:val="left"/>
      <w:pPr>
        <w:ind w:left="1080" w:hanging="360"/>
      </w:pPr>
      <w:rPr>
        <w:rFonts w:ascii="Wingdings" w:hAnsi="Wingdings"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23">
    <w:multiLevelType w:val="hybridMultilevel"/>
    <w:lvl w:ilvl="0">
      <w:start w:val="1"/>
      <w:numFmt w:val="bullet"/>
      <w:isLgl w:val="false"/>
      <w:suff w:val="tab"/>
      <w:lvlText w:val=""/>
      <w:lvlJc w:val="left"/>
      <w:pPr>
        <w:ind w:left="1080" w:hanging="360"/>
      </w:pPr>
      <w:rPr>
        <w:rFonts w:ascii="Wingdings" w:hAnsi="Wingdings"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24">
    <w:multiLevelType w:val="hybridMultilevel"/>
    <w:lvl w:ilvl="0">
      <w:start w:val="1"/>
      <w:numFmt w:val="bullet"/>
      <w:isLgl w:val="false"/>
      <w:suff w:val="tab"/>
      <w:lvlText w:val=""/>
      <w:lvlJc w:val="left"/>
      <w:pPr>
        <w:ind w:left="1080" w:hanging="360"/>
      </w:pPr>
      <w:rPr>
        <w:rFonts w:ascii="Wingdings" w:hAnsi="Wingdings" w:hint="default"/>
      </w:rPr>
    </w:lvl>
    <w:lvl w:ilvl="1">
      <w:start w:val="1"/>
      <w:numFmt w:val="bullet"/>
      <w:isLgl w:val="false"/>
      <w:suff w:val="tab"/>
      <w:lvlText w:val="o"/>
      <w:lvlJc w:val="left"/>
      <w:pPr>
        <w:ind w:left="1800" w:hanging="360"/>
      </w:pPr>
      <w:rPr>
        <w:rFonts w:ascii="Courier New" w:hAnsi="Courier New" w:cs="Courier New" w:hint="default"/>
      </w:rPr>
    </w:lvl>
    <w:lvl w:ilvl="2">
      <w:start w:val="1"/>
      <w:numFmt w:val="bullet"/>
      <w:isLgl w:val="false"/>
      <w:suff w:val="tab"/>
      <w:lvlText w:val=""/>
      <w:lvlJc w:val="left"/>
      <w:pPr>
        <w:ind w:left="2520" w:hanging="360"/>
      </w:pPr>
      <w:rPr>
        <w:rFonts w:ascii="Wingdings" w:hAnsi="Wingdings" w:hint="default"/>
      </w:rPr>
    </w:lvl>
    <w:lvl w:ilvl="3">
      <w:start w:val="1"/>
      <w:numFmt w:val="bullet"/>
      <w:isLgl w:val="false"/>
      <w:suff w:val="tab"/>
      <w:lvlText w:val=""/>
      <w:lvlJc w:val="left"/>
      <w:pPr>
        <w:ind w:left="3240" w:hanging="360"/>
      </w:pPr>
      <w:rPr>
        <w:rFonts w:ascii="Symbol" w:hAnsi="Symbol" w:hint="default"/>
      </w:rPr>
    </w:lvl>
    <w:lvl w:ilvl="4">
      <w:start w:val="1"/>
      <w:numFmt w:val="bullet"/>
      <w:isLgl w:val="false"/>
      <w:suff w:val="tab"/>
      <w:lvlText w:val="o"/>
      <w:lvlJc w:val="left"/>
      <w:pPr>
        <w:ind w:left="3960" w:hanging="360"/>
      </w:pPr>
      <w:rPr>
        <w:rFonts w:ascii="Courier New" w:hAnsi="Courier New" w:cs="Courier New" w:hint="default"/>
      </w:rPr>
    </w:lvl>
    <w:lvl w:ilvl="5">
      <w:start w:val="1"/>
      <w:numFmt w:val="bullet"/>
      <w:isLgl w:val="false"/>
      <w:suff w:val="tab"/>
      <w:lvlText w:val=""/>
      <w:lvlJc w:val="left"/>
      <w:pPr>
        <w:ind w:left="4680" w:hanging="360"/>
      </w:pPr>
      <w:rPr>
        <w:rFonts w:ascii="Wingdings" w:hAnsi="Wingdings" w:hint="default"/>
      </w:rPr>
    </w:lvl>
    <w:lvl w:ilvl="6">
      <w:start w:val="1"/>
      <w:numFmt w:val="bullet"/>
      <w:isLgl w:val="false"/>
      <w:suff w:val="tab"/>
      <w:lvlText w:val=""/>
      <w:lvlJc w:val="left"/>
      <w:pPr>
        <w:ind w:left="5400" w:hanging="360"/>
      </w:pPr>
      <w:rPr>
        <w:rFonts w:ascii="Symbol" w:hAnsi="Symbol" w:hint="default"/>
      </w:rPr>
    </w:lvl>
    <w:lvl w:ilvl="7">
      <w:start w:val="1"/>
      <w:numFmt w:val="bullet"/>
      <w:isLgl w:val="false"/>
      <w:suff w:val="tab"/>
      <w:lvlText w:val="o"/>
      <w:lvlJc w:val="left"/>
      <w:pPr>
        <w:ind w:left="6120" w:hanging="360"/>
      </w:pPr>
      <w:rPr>
        <w:rFonts w:ascii="Courier New" w:hAnsi="Courier New" w:cs="Courier New" w:hint="default"/>
      </w:rPr>
    </w:lvl>
    <w:lvl w:ilvl="8">
      <w:start w:val="1"/>
      <w:numFmt w:val="bullet"/>
      <w:isLgl w:val="false"/>
      <w:suff w:val="tab"/>
      <w:lvlText w:val=""/>
      <w:lvlJc w:val="left"/>
      <w:pPr>
        <w:ind w:left="6840" w:hanging="360"/>
      </w:pPr>
      <w:rPr>
        <w:rFonts w:ascii="Wingdings" w:hAnsi="Wingdings" w:hint="default"/>
      </w:rPr>
    </w:lvl>
  </w:abstractNum>
  <w:abstractNum w:abstractNumId="25">
    <w:multiLevelType w:val="hybridMultilevel"/>
    <w:lvl w:ilvl="0">
      <w:start w:val="1"/>
      <w:numFmt w:val="decimal"/>
      <w:isLgl w:val="false"/>
      <w:suff w:val="tab"/>
      <w:lvlText w:val="%1."/>
      <w:lvlJc w:val="center"/>
      <w:pPr>
        <w:ind w:left="120" w:firstLine="280"/>
        <w:tabs>
          <w:tab w:val="left" w:pos="180" w:leader="none"/>
        </w:tabs>
      </w:pPr>
    </w:lvl>
    <w:lvl w:ilvl="1">
      <w:start w:val="1"/>
      <w:numFmt w:val="lowerLetter"/>
      <w:isLgl w:val="false"/>
      <w:suff w:val="tab"/>
      <w:lvlText w:val="%2."/>
      <w:lvlJc w:val="left"/>
      <w:pPr>
        <w:ind w:left="1560" w:hanging="360"/>
        <w:tabs>
          <w:tab w:val="left" w:pos="1560" w:leader="none"/>
        </w:tabs>
      </w:pPr>
    </w:lvl>
    <w:lvl w:ilvl="2">
      <w:start w:val="1"/>
      <w:numFmt w:val="lowerRoman"/>
      <w:isLgl w:val="false"/>
      <w:suff w:val="tab"/>
      <w:lvlText w:val="%3."/>
      <w:lvlJc w:val="right"/>
      <w:pPr>
        <w:ind w:left="2280" w:hanging="180"/>
        <w:tabs>
          <w:tab w:val="left" w:pos="2280" w:leader="none"/>
        </w:tabs>
      </w:pPr>
    </w:lvl>
    <w:lvl w:ilvl="3">
      <w:start w:val="1"/>
      <w:numFmt w:val="decimal"/>
      <w:isLgl w:val="false"/>
      <w:suff w:val="tab"/>
      <w:lvlText w:val="%4."/>
      <w:lvlJc w:val="left"/>
      <w:pPr>
        <w:ind w:left="3000" w:hanging="360"/>
        <w:tabs>
          <w:tab w:val="left" w:pos="3000" w:leader="none"/>
        </w:tabs>
      </w:pPr>
    </w:lvl>
    <w:lvl w:ilvl="4">
      <w:start w:val="1"/>
      <w:numFmt w:val="lowerLetter"/>
      <w:isLgl w:val="false"/>
      <w:suff w:val="tab"/>
      <w:lvlText w:val="%5."/>
      <w:lvlJc w:val="left"/>
      <w:pPr>
        <w:ind w:left="3720" w:hanging="360"/>
        <w:tabs>
          <w:tab w:val="left" w:pos="3720" w:leader="none"/>
        </w:tabs>
      </w:pPr>
    </w:lvl>
    <w:lvl w:ilvl="5">
      <w:start w:val="1"/>
      <w:numFmt w:val="lowerRoman"/>
      <w:isLgl w:val="false"/>
      <w:suff w:val="tab"/>
      <w:lvlText w:val="%6."/>
      <w:lvlJc w:val="right"/>
      <w:pPr>
        <w:ind w:left="4440" w:hanging="180"/>
        <w:tabs>
          <w:tab w:val="left" w:pos="4440" w:leader="none"/>
        </w:tabs>
      </w:pPr>
    </w:lvl>
    <w:lvl w:ilvl="6">
      <w:start w:val="1"/>
      <w:numFmt w:val="decimal"/>
      <w:isLgl w:val="false"/>
      <w:suff w:val="tab"/>
      <w:lvlText w:val="%7."/>
      <w:lvlJc w:val="left"/>
      <w:pPr>
        <w:ind w:left="5160" w:hanging="360"/>
        <w:tabs>
          <w:tab w:val="left" w:pos="5160" w:leader="none"/>
        </w:tabs>
      </w:pPr>
    </w:lvl>
    <w:lvl w:ilvl="7">
      <w:start w:val="1"/>
      <w:numFmt w:val="lowerLetter"/>
      <w:isLgl w:val="false"/>
      <w:suff w:val="tab"/>
      <w:lvlText w:val="%8."/>
      <w:lvlJc w:val="left"/>
      <w:pPr>
        <w:ind w:left="5880" w:hanging="360"/>
        <w:tabs>
          <w:tab w:val="left" w:pos="5880" w:leader="none"/>
        </w:tabs>
      </w:pPr>
    </w:lvl>
    <w:lvl w:ilvl="8">
      <w:start w:val="1"/>
      <w:numFmt w:val="lowerRoman"/>
      <w:isLgl w:val="false"/>
      <w:suff w:val="tab"/>
      <w:lvlText w:val="%9."/>
      <w:lvlJc w:val="right"/>
      <w:pPr>
        <w:ind w:left="6600" w:hanging="180"/>
        <w:tabs>
          <w:tab w:val="left" w:pos="6600" w:leader="none"/>
        </w:tabs>
      </w:pPr>
    </w:lvl>
  </w:abstractNum>
  <w:abstractNum w:abstractNumId="26">
    <w:multiLevelType w:val="hybridMultilevel"/>
    <w:lvl w:ilvl="0">
      <w:start w:val="1"/>
      <w:numFmt w:val="bullet"/>
      <w:isLgl w:val="false"/>
      <w:suff w:val="tab"/>
      <w:lvlText w:val=""/>
      <w:lvlJc w:val="left"/>
      <w:pPr>
        <w:ind w:left="720" w:hanging="360"/>
        <w:tabs>
          <w:tab w:val="left" w:pos="720" w:leader="none"/>
        </w:tabs>
      </w:pPr>
      <w:rPr>
        <w:rFonts w:ascii="Symbol" w:hAnsi="Symbol" w:cs="Symbol" w:hint="default"/>
        <w:sz w:val="20"/>
      </w:rPr>
    </w:lvl>
    <w:lvl w:ilvl="1">
      <w:start w:val="1"/>
      <w:numFmt w:val="bullet"/>
      <w:isLgl w:val="false"/>
      <w:suff w:val="tab"/>
      <w:lvlText w:val=""/>
      <w:lvlJc w:val="left"/>
      <w:pPr>
        <w:ind w:left="1440" w:hanging="360"/>
        <w:tabs>
          <w:tab w:val="left" w:pos="1440" w:leader="none"/>
        </w:tabs>
      </w:pPr>
      <w:rPr>
        <w:rFonts w:ascii="Symbol" w:hAnsi="Symbol" w:cs="Symbol" w:hint="default"/>
        <w:sz w:val="20"/>
      </w:rPr>
    </w:lvl>
    <w:lvl w:ilvl="2">
      <w:start w:val="1"/>
      <w:numFmt w:val="bullet"/>
      <w:isLgl w:val="false"/>
      <w:suff w:val="tab"/>
      <w:lvlText w:val=""/>
      <w:lvlJc w:val="left"/>
      <w:pPr>
        <w:ind w:left="2160" w:hanging="360"/>
        <w:tabs>
          <w:tab w:val="left" w:pos="2160" w:leader="none"/>
        </w:tabs>
      </w:pPr>
      <w:rPr>
        <w:rFonts w:ascii="Symbol" w:hAnsi="Symbol" w:cs="Symbol" w:hint="default"/>
        <w:sz w:val="20"/>
      </w:rPr>
    </w:lvl>
    <w:lvl w:ilvl="3">
      <w:start w:val="1"/>
      <w:numFmt w:val="bullet"/>
      <w:isLgl w:val="false"/>
      <w:suff w:val="tab"/>
      <w:lvlText w:val=""/>
      <w:lvlJc w:val="left"/>
      <w:pPr>
        <w:ind w:left="2880" w:hanging="360"/>
        <w:tabs>
          <w:tab w:val="left" w:pos="2880" w:leader="none"/>
        </w:tabs>
      </w:pPr>
      <w:rPr>
        <w:rFonts w:ascii="Symbol" w:hAnsi="Symbol" w:cs="Symbol" w:hint="default"/>
        <w:sz w:val="20"/>
      </w:rPr>
    </w:lvl>
    <w:lvl w:ilvl="4">
      <w:start w:val="1"/>
      <w:numFmt w:val="bullet"/>
      <w:isLgl w:val="false"/>
      <w:suff w:val="tab"/>
      <w:lvlText w:val=""/>
      <w:lvlJc w:val="left"/>
      <w:pPr>
        <w:ind w:left="3600" w:hanging="360"/>
        <w:tabs>
          <w:tab w:val="left" w:pos="3600" w:leader="none"/>
        </w:tabs>
      </w:pPr>
      <w:rPr>
        <w:rFonts w:ascii="Symbol" w:hAnsi="Symbol" w:cs="Symbol" w:hint="default"/>
        <w:sz w:val="20"/>
      </w:rPr>
    </w:lvl>
    <w:lvl w:ilvl="5">
      <w:start w:val="1"/>
      <w:numFmt w:val="bullet"/>
      <w:isLgl w:val="false"/>
      <w:suff w:val="tab"/>
      <w:lvlText w:val=""/>
      <w:lvlJc w:val="left"/>
      <w:pPr>
        <w:ind w:left="4320" w:hanging="360"/>
        <w:tabs>
          <w:tab w:val="left" w:pos="4320" w:leader="none"/>
        </w:tabs>
      </w:pPr>
      <w:rPr>
        <w:rFonts w:ascii="Symbol" w:hAnsi="Symbol" w:cs="Symbol" w:hint="default"/>
        <w:sz w:val="20"/>
      </w:rPr>
    </w:lvl>
    <w:lvl w:ilvl="6">
      <w:start w:val="1"/>
      <w:numFmt w:val="bullet"/>
      <w:isLgl w:val="false"/>
      <w:suff w:val="tab"/>
      <w:lvlText w:val=""/>
      <w:lvlJc w:val="left"/>
      <w:pPr>
        <w:ind w:left="5040" w:hanging="360"/>
        <w:tabs>
          <w:tab w:val="left" w:pos="5040" w:leader="none"/>
        </w:tabs>
      </w:pPr>
      <w:rPr>
        <w:rFonts w:ascii="Symbol" w:hAnsi="Symbol" w:cs="Symbol" w:hint="default"/>
        <w:sz w:val="20"/>
      </w:rPr>
    </w:lvl>
    <w:lvl w:ilvl="7">
      <w:start w:val="1"/>
      <w:numFmt w:val="bullet"/>
      <w:isLgl w:val="false"/>
      <w:suff w:val="tab"/>
      <w:lvlText w:val=""/>
      <w:lvlJc w:val="left"/>
      <w:pPr>
        <w:ind w:left="5760" w:hanging="360"/>
        <w:tabs>
          <w:tab w:val="left" w:pos="5760" w:leader="none"/>
        </w:tabs>
      </w:pPr>
      <w:rPr>
        <w:rFonts w:ascii="Symbol" w:hAnsi="Symbol" w:cs="Symbol" w:hint="default"/>
        <w:sz w:val="20"/>
      </w:rPr>
    </w:lvl>
    <w:lvl w:ilvl="8">
      <w:start w:val="1"/>
      <w:numFmt w:val="bullet"/>
      <w:isLgl w:val="false"/>
      <w:suff w:val="tab"/>
      <w:lvlText w:val=""/>
      <w:lvlJc w:val="left"/>
      <w:pPr>
        <w:ind w:left="6480" w:hanging="360"/>
        <w:tabs>
          <w:tab w:val="left" w:pos="6480" w:leader="none"/>
        </w:tabs>
      </w:pPr>
      <w:rPr>
        <w:rFonts w:ascii="Symbol" w:hAnsi="Symbol" w:cs="Symbol" w:hint="default"/>
        <w:sz w:val="20"/>
      </w:rPr>
    </w:lvl>
  </w:abstractNum>
  <w:abstractNum w:abstractNumId="27">
    <w:multiLevelType w:val="hybridMultilevel"/>
    <w:lvl w:ilvl="0">
      <w:start w:val="0"/>
      <w:numFmt w:val="decimal"/>
      <w:isLgl w:val="false"/>
      <w:suff w:val="tab"/>
      <w:lvlText w:val=""/>
      <w:lvlJc w:val="left"/>
      <w:pPr>
        <w:ind w:left="0" w:firstLine="0"/>
        <w:tabs>
          <w:tab w:val="left" w:pos="0" w:leader="none"/>
        </w:tabs>
      </w:pPr>
    </w:lvl>
    <w:lvl w:ilvl="1">
      <w:start w:val="1"/>
      <w:numFmt w:val="decimal"/>
      <w:isLgl w:val="false"/>
      <w:suff w:val="tab"/>
      <w:lvlText w:val="%2."/>
      <w:lvlJc w:val="left"/>
      <w:pPr>
        <w:ind w:left="1440" w:hanging="360"/>
        <w:tabs>
          <w:tab w:val="left" w:pos="1440" w:leader="none"/>
        </w:tabs>
      </w:pPr>
    </w:lvl>
    <w:lvl w:ilvl="2">
      <w:start w:val="1"/>
      <w:numFmt w:val="decimal"/>
      <w:isLgl w:val="false"/>
      <w:suff w:val="tab"/>
      <w:lvlText w:val="%3."/>
      <w:lvlJc w:val="left"/>
      <w:pPr>
        <w:ind w:left="2160" w:hanging="36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decimal"/>
      <w:isLgl w:val="false"/>
      <w:suff w:val="tab"/>
      <w:lvlText w:val="%5."/>
      <w:lvlJc w:val="left"/>
      <w:pPr>
        <w:ind w:left="3600" w:hanging="360"/>
        <w:tabs>
          <w:tab w:val="left" w:pos="3600" w:leader="none"/>
        </w:tabs>
      </w:pPr>
    </w:lvl>
    <w:lvl w:ilvl="5">
      <w:start w:val="1"/>
      <w:numFmt w:val="decimal"/>
      <w:isLgl w:val="false"/>
      <w:suff w:val="tab"/>
      <w:lvlText w:val="%6."/>
      <w:lvlJc w:val="left"/>
      <w:pPr>
        <w:ind w:left="4320" w:hanging="36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decimal"/>
      <w:isLgl w:val="false"/>
      <w:suff w:val="tab"/>
      <w:lvlText w:val="%8."/>
      <w:lvlJc w:val="left"/>
      <w:pPr>
        <w:ind w:left="5760" w:hanging="360"/>
        <w:tabs>
          <w:tab w:val="left" w:pos="5760" w:leader="none"/>
        </w:tabs>
      </w:pPr>
    </w:lvl>
    <w:lvl w:ilvl="8">
      <w:start w:val="1"/>
      <w:numFmt w:val="decimal"/>
      <w:isLgl w:val="false"/>
      <w:suff w:val="tab"/>
      <w:lvlText w:val="%9."/>
      <w:lvlJc w:val="left"/>
      <w:pPr>
        <w:ind w:left="6480" w:hanging="360"/>
        <w:tabs>
          <w:tab w:val="left" w:pos="6480" w:leader="none"/>
        </w:tabs>
      </w:pPr>
    </w:lvl>
  </w:abstractNum>
  <w:abstractNum w:abstractNumId="2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decimal"/>
      <w:isLgl w:val="false"/>
      <w:suff w:val="tab"/>
      <w:lvlText w:val="%1."/>
      <w:lvlJc w:val="left"/>
      <w:pPr>
        <w:ind w:left="0" w:firstLine="0"/>
      </w:pPr>
    </w:lvl>
    <w:lvl w:ilvl="1">
      <w:start w:val="0"/>
      <w:numFmt w:val="decimal"/>
      <w:isLgl w:val="false"/>
      <w:suff w:val="tab"/>
      <w:lvlText w:val=""/>
      <w:lvlJc w:val="left"/>
      <w:pPr>
        <w:ind w:left="0" w:firstLine="0"/>
      </w:pPr>
    </w:lvl>
    <w:lvl w:ilvl="2">
      <w:start w:val="0"/>
      <w:numFmt w:val="decimal"/>
      <w:isLgl w:val="false"/>
      <w:suff w:val="tab"/>
      <w:lvlText w:val=""/>
      <w:lvlJc w:val="left"/>
      <w:pPr>
        <w:ind w:left="0" w:firstLine="0"/>
      </w:pPr>
    </w:lvl>
    <w:lvl w:ilvl="3">
      <w:start w:val="0"/>
      <w:numFmt w:val="decimal"/>
      <w:isLgl w:val="false"/>
      <w:suff w:val="tab"/>
      <w:lvlText w:val=""/>
      <w:lvlJc w:val="left"/>
      <w:pPr>
        <w:ind w:left="0" w:firstLine="0"/>
      </w:pPr>
    </w:lvl>
    <w:lvl w:ilvl="4">
      <w:start w:val="0"/>
      <w:numFmt w:val="decimal"/>
      <w:isLgl w:val="false"/>
      <w:suff w:val="tab"/>
      <w:lvlText w:val=""/>
      <w:lvlJc w:val="left"/>
      <w:pPr>
        <w:ind w:left="0" w:firstLine="0"/>
      </w:pPr>
    </w:lvl>
    <w:lvl w:ilvl="5">
      <w:start w:val="0"/>
      <w:numFmt w:val="decimal"/>
      <w:isLgl w:val="false"/>
      <w:suff w:val="tab"/>
      <w:lvlText w:val=""/>
      <w:lvlJc w:val="left"/>
      <w:pPr>
        <w:ind w:left="0" w:firstLine="0"/>
      </w:pPr>
    </w:lvl>
    <w:lvl w:ilvl="6">
      <w:start w:val="0"/>
      <w:numFmt w:val="decimal"/>
      <w:isLgl w:val="false"/>
      <w:suff w:val="tab"/>
      <w:lvlText w:val=""/>
      <w:lvlJc w:val="left"/>
      <w:pPr>
        <w:ind w:left="0" w:firstLine="0"/>
      </w:pPr>
    </w:lvl>
    <w:lvl w:ilvl="7">
      <w:start w:val="0"/>
      <w:numFmt w:val="decimal"/>
      <w:isLgl w:val="false"/>
      <w:suff w:val="tab"/>
      <w:lvlText w:val=""/>
      <w:lvlJc w:val="left"/>
      <w:pPr>
        <w:ind w:left="0" w:firstLine="0"/>
      </w:pPr>
    </w:lvl>
    <w:lvl w:ilvl="8">
      <w:start w:val="0"/>
      <w:numFmt w:val="decimal"/>
      <w:isLgl w:val="false"/>
      <w:suff w:val="tab"/>
      <w:lvlText w:val=""/>
      <w:lvlJc w:val="left"/>
      <w:pPr>
        <w:ind w:left="0" w:firstLine="0"/>
      </w:pPr>
    </w:lvl>
  </w:abstractNum>
  <w:abstractNum w:abstractNumId="30">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31">
    <w:multiLevelType w:val="hybridMultilevel"/>
    <w:lvl w:ilvl="0">
      <w:start w:val="1"/>
      <w:numFmt w:val="decimal"/>
      <w:isLgl w:val="false"/>
      <w:suff w:val="tab"/>
      <w:lvlText w:val="%1."/>
      <w:lvlJc w:val="left"/>
      <w:pPr>
        <w:ind w:left="720" w:hanging="360"/>
        <w:tabs>
          <w:tab w:val="left" w:pos="720"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num w:numId="1">
    <w:abstractNumId w:val="11"/>
  </w:num>
  <w:num w:numId="2">
    <w:abstractNumId w:val="12"/>
    <w:lvlOverride w:ilvl="0">
      <w:startOverride w:val="1"/>
    </w:lvlOverride>
  </w:num>
  <w:num w:numId="3">
    <w:abstractNumId w:val="13"/>
    <w:lvlOverride w:ilvl="0">
      <w:startOverride w:val="1"/>
    </w:lvlOverride>
  </w:num>
  <w:num w:numId="4">
    <w:abstractNumId w:val="25"/>
    <w:lvlOverride w:ilvl="0">
      <w:startOverride w:val="1"/>
    </w:lvlOverride>
  </w:num>
  <w:num w:numId="5">
    <w:abstractNumId w:val="26"/>
    <w:lvlOverride w:ilvl="0">
      <w:startOverride w:val="1"/>
    </w:lvlOverride>
  </w:num>
  <w:num w:numId="6">
    <w:abstractNumId w:val="29"/>
    <w:lvlOverride w:ilvl="0">
      <w:startOverride w:val="1"/>
    </w:lvlOverride>
  </w:num>
  <w:num w:numId="7">
    <w:abstractNumId w:val="30"/>
    <w:lvlOverride w:ilvl="0">
      <w:startOverride w:val="1"/>
    </w:lvlOverride>
  </w:num>
  <w:num w:numId="8">
    <w:abstractNumId w:val="14"/>
    <w:lvlOverride w:ilvl="0">
      <w:startOverride w:val="1"/>
    </w:lvlOverride>
  </w:num>
  <w:num w:numId="9">
    <w:abstractNumId w:val="15"/>
    <w:lvlOverride w:ilvl="0">
      <w:startOverride w:val="1"/>
    </w:lvlOverride>
  </w:num>
  <w:num w:numId="10">
    <w:abstractNumId w:val="16"/>
    <w:lvlOverride w:ilvl="0">
      <w:startOverride w:val="1"/>
    </w:lvlOverride>
  </w:num>
  <w:num w:numId="11">
    <w:abstractNumId w:val="17"/>
    <w:lvlOverride w:ilvl="0">
      <w:startOverride w:val="1"/>
    </w:lvlOverride>
  </w:num>
  <w:num w:numId="12">
    <w:abstractNumId w:val="18"/>
    <w:lvlOverride w:ilvl="0">
      <w:startOverride w:val="1"/>
    </w:lvlOverride>
  </w:num>
  <w:num w:numId="13">
    <w:abstractNumId w:val="28"/>
    <w:lvlOverride w:ilvl="0">
      <w:startOverride w:val="1"/>
    </w:lvlOverride>
  </w:num>
  <w:num w:numId="14">
    <w:abstractNumId w:val="27"/>
  </w:num>
  <w:num w:numId="15">
    <w:abstractNumId w:val="19"/>
    <w:lvlOverride w:ilvl="0">
      <w:startOverride w:val="1"/>
    </w:lvlOverride>
  </w:num>
  <w:num w:numId="16">
    <w:abstractNumId w:val="20"/>
    <w:lvlOverride w:ilvl="0">
      <w:startOverride w:val="1"/>
    </w:lvlOverride>
  </w:num>
  <w:num w:numId="17">
    <w:abstractNumId w:val="21"/>
    <w:lvlOverride w:ilvl="0">
      <w:startOverride w:val="1"/>
    </w:lvlOverride>
  </w:num>
  <w:num w:numId="18">
    <w:abstractNumId w:val="22"/>
  </w:num>
  <w:num w:numId="19">
    <w:abstractNumId w:val="23"/>
  </w:num>
  <w:num w:numId="20">
    <w:abstractNumId w:val="24"/>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31"/>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SimSun" w:hint="default"/>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694"/>
    <w:link w:val="687"/>
    <w:uiPriority w:val="9"/>
    <w:rPr>
      <w:rFonts w:ascii="Arial" w:hAnsi="Arial" w:cs="Arial" w:eastAsia="Arial"/>
      <w:sz w:val="40"/>
      <w:szCs w:val="40"/>
    </w:rPr>
  </w:style>
  <w:style w:type="character" w:styleId="14">
    <w:name w:val="Heading 2 Char"/>
    <w:basedOn w:val="694"/>
    <w:link w:val="688"/>
    <w:uiPriority w:val="9"/>
    <w:rPr>
      <w:rFonts w:ascii="Arial" w:hAnsi="Arial" w:cs="Arial" w:eastAsia="Arial"/>
      <w:sz w:val="34"/>
    </w:rPr>
  </w:style>
  <w:style w:type="character" w:styleId="16">
    <w:name w:val="Heading 3 Char"/>
    <w:basedOn w:val="694"/>
    <w:link w:val="689"/>
    <w:uiPriority w:val="9"/>
    <w:rPr>
      <w:rFonts w:ascii="Arial" w:hAnsi="Arial" w:cs="Arial" w:eastAsia="Arial"/>
      <w:sz w:val="30"/>
      <w:szCs w:val="30"/>
    </w:rPr>
  </w:style>
  <w:style w:type="character" w:styleId="18">
    <w:name w:val="Heading 4 Char"/>
    <w:basedOn w:val="694"/>
    <w:link w:val="690"/>
    <w:uiPriority w:val="9"/>
    <w:rPr>
      <w:rFonts w:ascii="Arial" w:hAnsi="Arial" w:cs="Arial" w:eastAsia="Arial"/>
      <w:b/>
      <w:bCs/>
      <w:sz w:val="26"/>
      <w:szCs w:val="26"/>
    </w:rPr>
  </w:style>
  <w:style w:type="character" w:styleId="20">
    <w:name w:val="Heading 5 Char"/>
    <w:basedOn w:val="694"/>
    <w:link w:val="691"/>
    <w:uiPriority w:val="9"/>
    <w:rPr>
      <w:rFonts w:ascii="Arial" w:hAnsi="Arial" w:cs="Arial" w:eastAsia="Arial"/>
      <w:b/>
      <w:bCs/>
      <w:sz w:val="24"/>
      <w:szCs w:val="24"/>
    </w:rPr>
  </w:style>
  <w:style w:type="character" w:styleId="22">
    <w:name w:val="Heading 6 Char"/>
    <w:basedOn w:val="694"/>
    <w:link w:val="692"/>
    <w:uiPriority w:val="9"/>
    <w:rPr>
      <w:rFonts w:ascii="Arial" w:hAnsi="Arial" w:cs="Arial" w:eastAsia="Arial"/>
      <w:b/>
      <w:bCs/>
      <w:sz w:val="22"/>
      <w:szCs w:val="22"/>
    </w:rPr>
  </w:style>
  <w:style w:type="character" w:styleId="24">
    <w:name w:val="Heading 7 Char"/>
    <w:basedOn w:val="694"/>
    <w:link w:val="693"/>
    <w:uiPriority w:val="9"/>
    <w:rPr>
      <w:rFonts w:ascii="Arial" w:hAnsi="Arial" w:cs="Arial" w:eastAsia="Arial"/>
      <w:b/>
      <w:bCs/>
      <w:i/>
      <w:iCs/>
      <w:sz w:val="22"/>
      <w:szCs w:val="22"/>
    </w:rPr>
  </w:style>
  <w:style w:type="paragraph" w:styleId="25">
    <w:name w:val="Heading 8"/>
    <w:basedOn w:val="686"/>
    <w:next w:val="686"/>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694"/>
    <w:link w:val="25"/>
    <w:uiPriority w:val="9"/>
    <w:rPr>
      <w:rFonts w:ascii="Arial" w:hAnsi="Arial" w:cs="Arial" w:eastAsia="Arial"/>
      <w:i/>
      <w:iCs/>
      <w:sz w:val="22"/>
      <w:szCs w:val="22"/>
    </w:rPr>
  </w:style>
  <w:style w:type="paragraph" w:styleId="27">
    <w:name w:val="Heading 9"/>
    <w:basedOn w:val="686"/>
    <w:next w:val="686"/>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694"/>
    <w:link w:val="2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character" w:styleId="33">
    <w:name w:val="Title Char"/>
    <w:basedOn w:val="694"/>
    <w:link w:val="704"/>
    <w:uiPriority w:val="10"/>
    <w:rPr>
      <w:sz w:val="48"/>
      <w:szCs w:val="48"/>
    </w:rPr>
  </w:style>
  <w:style w:type="paragraph" w:styleId="34">
    <w:name w:val="Subtitle"/>
    <w:basedOn w:val="686"/>
    <w:next w:val="686"/>
    <w:link w:val="35"/>
    <w:qFormat/>
    <w:uiPriority w:val="11"/>
    <w:rPr>
      <w:sz w:val="24"/>
      <w:szCs w:val="24"/>
    </w:rPr>
    <w:pPr>
      <w:spacing w:after="200" w:before="200"/>
    </w:pPr>
  </w:style>
  <w:style w:type="character" w:styleId="35">
    <w:name w:val="Subtitle Char"/>
    <w:basedOn w:val="694"/>
    <w:link w:val="34"/>
    <w:uiPriority w:val="11"/>
    <w:rPr>
      <w:sz w:val="24"/>
      <w:szCs w:val="24"/>
    </w:rPr>
  </w:style>
  <w:style w:type="paragraph" w:styleId="36">
    <w:name w:val="Quote"/>
    <w:basedOn w:val="686"/>
    <w:next w:val="686"/>
    <w:link w:val="37"/>
    <w:qFormat/>
    <w:uiPriority w:val="29"/>
    <w:rPr>
      <w:i/>
    </w:rPr>
    <w:pPr>
      <w:ind w:left="720" w:right="720"/>
    </w:pPr>
  </w:style>
  <w:style w:type="character" w:styleId="37">
    <w:name w:val="Quote Char"/>
    <w:link w:val="36"/>
    <w:uiPriority w:val="29"/>
    <w:rPr>
      <w:i/>
    </w:rPr>
  </w:style>
  <w:style w:type="paragraph" w:styleId="38">
    <w:name w:val="Intense Quote"/>
    <w:basedOn w:val="686"/>
    <w:next w:val="686"/>
    <w:link w:val="39"/>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694"/>
    <w:link w:val="698"/>
    <w:uiPriority w:val="99"/>
  </w:style>
  <w:style w:type="character" w:styleId="43">
    <w:name w:val="Footer Char"/>
    <w:basedOn w:val="694"/>
    <w:link w:val="705"/>
    <w:uiPriority w:val="99"/>
  </w:style>
  <w:style w:type="character" w:styleId="45">
    <w:name w:val="Caption Char"/>
    <w:basedOn w:val="697"/>
    <w:link w:val="705"/>
    <w:uiPriority w:val="99"/>
  </w:style>
  <w:style w:type="table" w:styleId="47">
    <w:name w:val="Table Grid Light"/>
    <w:basedOn w:val="69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69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695"/>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69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69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69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53">
    <w:name w:val="Grid Table 1 Light"/>
    <w:basedOn w:val="695"/>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69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69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69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69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69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69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69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69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69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69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69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69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69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69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69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69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69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69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69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69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695"/>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695"/>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695"/>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695"/>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695"/>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69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695"/>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6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82">
    <w:name w:val="Grid Table 5 Dark- Accent 1"/>
    <w:basedOn w:val="6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83">
    <w:name w:val="Grid Table 5 Dark - Accent 2"/>
    <w:basedOn w:val="6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84">
    <w:name w:val="Grid Table 5 Dark - Accent 3"/>
    <w:basedOn w:val="6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85">
    <w:name w:val="Grid Table 5 Dark- Accent 4"/>
    <w:basedOn w:val="6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86">
    <w:name w:val="Grid Table 5 Dark - Accent 5"/>
    <w:basedOn w:val="6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87">
    <w:name w:val="Grid Table 5 Dark - Accent 6"/>
    <w:basedOn w:val="69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88">
    <w:name w:val="Grid Table 6 Colorful"/>
    <w:basedOn w:val="695"/>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695"/>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69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695"/>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69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69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695"/>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5">
    <w:name w:val="Grid Table 7 Colorful"/>
    <w:basedOn w:val="695"/>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FFFFFF"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FFFFFF" w:themeColor="light1"/>
        <w:tcBorders>
          <w:left w:val="none"/>
          <w:top w:val="single" w:color="000000" w:sz="4" w:space="0" w:themeColor="text1" w:themeTint="80"/>
          <w:right w:val="none"/>
          <w:bottom w:val="none"/>
        </w:tcBorders>
      </w:tcPr>
    </w:tblStylePr>
  </w:style>
  <w:style w:type="table" w:styleId="96">
    <w:name w:val="Grid Table 7 Colorful - Accent 1"/>
    <w:basedOn w:val="695"/>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left w:val="none"/>
          <w:top w:val="none"/>
          <w:right w:val="single" w:color="000000" w:sz="4" w:space="0" w:themeColor="accent1" w:themeTint="80"/>
          <w:bottom w:val="none"/>
        </w:tcBorders>
      </w:tcPr>
    </w:tblStylePr>
    <w:tblStylePr w:type="firstRow">
      <w:rPr>
        <w:rFonts w:ascii="Arial" w:hAnsi="Arial"/>
        <w:b/>
        <w:color w:val="317BBA" w:themeColor="accent1" w:themeTint="80" w:themeShade="95"/>
        <w:sz w:val="22"/>
      </w:rPr>
      <w:tcPr>
        <w:shd w:val="clear" w:color="FFFFFF" w:themeColor="light1"/>
        <w:tcBorders>
          <w:left w:val="none"/>
          <w:top w:val="none"/>
          <w:right w:val="none"/>
          <w:bottom w:val="single" w:color="000000" w:sz="4" w:space="0" w:themeColor="accent1" w:themeTint="80"/>
        </w:tcBorders>
      </w:tcPr>
    </w:tblStylePr>
    <w:tblStylePr w:type="lastCol">
      <w:rPr>
        <w:rFonts w:ascii="Arial" w:hAnsi="Arial"/>
        <w:i/>
        <w:color w:val="317BBA" w:themeColor="accent1" w:themeTint="80" w:themeShade="95"/>
        <w:sz w:val="22"/>
      </w:rPr>
      <w:tcPr>
        <w:shd w:color="FFFFFF"/>
        <w:tcBorders>
          <w:left w:val="single" w:color="000000" w:sz="4" w:space="0" w:themeColor="accent1" w:themeTint="80"/>
          <w:top w:val="none"/>
          <w:right w:val="none"/>
          <w:bottom w:val="none"/>
        </w:tcBorders>
      </w:tcPr>
    </w:tblStylePr>
    <w:tblStylePr w:type="lastRow">
      <w:rPr>
        <w:rFonts w:ascii="Arial" w:hAnsi="Arial"/>
        <w:b/>
        <w:color w:val="317BBA" w:themeColor="accent1" w:themeTint="80" w:themeShade="95"/>
        <w:sz w:val="22"/>
      </w:rPr>
      <w:tcPr>
        <w:shd w:val="clear" w:color="FFFFFF" w:themeColor="light1"/>
        <w:tcBorders>
          <w:left w:val="none"/>
          <w:top w:val="single" w:color="000000" w:sz="4" w:space="0" w:themeColor="accent1" w:themeTint="80"/>
          <w:right w:val="none"/>
          <w:bottom w:val="none"/>
        </w:tcBorders>
      </w:tcPr>
    </w:tblStylePr>
  </w:style>
  <w:style w:type="table" w:styleId="97">
    <w:name w:val="Grid Table 7 Colorful - Accent 2"/>
    <w:basedOn w:val="695"/>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b/>
        <w:color w:val="C95712" w:themeColor="accent2" w:themeTint="97" w:themeShade="95"/>
        <w:sz w:val="22"/>
      </w:rPr>
      <w:tcPr>
        <w:shd w:val="clear" w:color="FFFFFF" w:themeColor="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b/>
        <w:color w:val="C95712" w:themeColor="accent2" w:themeTint="97" w:themeShade="95"/>
        <w:sz w:val="22"/>
      </w:rPr>
      <w:tcPr>
        <w:shd w:val="clear" w:color="FFFFFF" w:themeColor="light1"/>
        <w:tcBorders>
          <w:left w:val="none"/>
          <w:top w:val="single" w:color="000000" w:sz="4" w:space="0" w:themeColor="accent2" w:themeTint="97"/>
          <w:right w:val="none"/>
          <w:bottom w:val="none"/>
        </w:tcBorders>
      </w:tcPr>
    </w:tblStylePr>
  </w:style>
  <w:style w:type="table" w:styleId="98">
    <w:name w:val="Grid Table 7 Colorful - Accent 3"/>
    <w:basedOn w:val="695"/>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left w:val="none"/>
          <w:top w:val="none"/>
          <w:right w:val="single" w:color="000000" w:sz="4" w:space="0" w:themeColor="accent3" w:themeTint="FE"/>
          <w:bottom w:val="none"/>
        </w:tcBorders>
      </w:tcPr>
    </w:tblStylePr>
    <w:tblStylePr w:type="firstRow">
      <w:rPr>
        <w:rFonts w:ascii="Arial" w:hAnsi="Arial"/>
        <w:b/>
        <w:color w:val="606060" w:themeColor="accent3" w:themeTint="FE" w:themeShade="95"/>
        <w:sz w:val="22"/>
      </w:rPr>
      <w:tcPr>
        <w:shd w:val="clear" w:color="FFFFFF" w:themeColor="light1"/>
        <w:tcBorders>
          <w:left w:val="none"/>
          <w:top w:val="none"/>
          <w:right w:val="none"/>
          <w:bottom w:val="single" w:color="000000" w:sz="4" w:space="0" w:themeColor="accent3" w:themeTint="FE"/>
        </w:tcBorders>
      </w:tcPr>
    </w:tblStylePr>
    <w:tblStylePr w:type="lastCol">
      <w:rPr>
        <w:rFonts w:ascii="Arial" w:hAnsi="Arial"/>
        <w:i/>
        <w:color w:val="606060" w:themeColor="accent3" w:themeTint="FE" w:themeShade="95"/>
        <w:sz w:val="22"/>
      </w:rPr>
      <w:tcPr>
        <w:shd w:color="FFFFFF"/>
        <w:tcBorders>
          <w:left w:val="single" w:color="000000" w:sz="4" w:space="0" w:themeColor="accent3" w:themeTint="FE"/>
          <w:top w:val="none"/>
          <w:right w:val="none"/>
          <w:bottom w:val="none"/>
        </w:tcBorders>
      </w:tcPr>
    </w:tblStylePr>
    <w:tblStylePr w:type="lastRow">
      <w:rPr>
        <w:rFonts w:ascii="Arial" w:hAnsi="Arial"/>
        <w:b/>
        <w:color w:val="606060" w:themeColor="accent3" w:themeTint="FE" w:themeShade="95"/>
        <w:sz w:val="22"/>
      </w:rPr>
      <w:tcPr>
        <w:shd w:val="clear" w:color="FFFFFF" w:themeColor="light1"/>
        <w:tcBorders>
          <w:left w:val="none"/>
          <w:top w:val="single" w:color="000000" w:sz="4" w:space="0" w:themeColor="accent3" w:themeTint="FE"/>
          <w:right w:val="none"/>
          <w:bottom w:val="none"/>
        </w:tcBorders>
      </w:tcPr>
    </w:tblStylePr>
  </w:style>
  <w:style w:type="table" w:styleId="99">
    <w:name w:val="Grid Table 7 Colorful - Accent 4"/>
    <w:basedOn w:val="695"/>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b/>
        <w:color w:val="CD9600" w:themeColor="accent4" w:themeTint="9A" w:themeShade="95"/>
        <w:sz w:val="22"/>
      </w:rPr>
      <w:tcPr>
        <w:shd w:val="clear" w:color="FFFFFF" w:themeColor="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b/>
        <w:color w:val="CD9600" w:themeColor="accent4" w:themeTint="9A" w:themeShade="95"/>
        <w:sz w:val="22"/>
      </w:rPr>
      <w:tcPr>
        <w:shd w:val="clear" w:color="FFFFFF" w:themeColor="light1"/>
        <w:tcBorders>
          <w:left w:val="none"/>
          <w:top w:val="single" w:color="000000" w:sz="4" w:space="0" w:themeColor="accent4" w:themeTint="9A"/>
          <w:right w:val="none"/>
          <w:bottom w:val="none"/>
        </w:tcBorders>
      </w:tcPr>
    </w:tblStylePr>
  </w:style>
  <w:style w:type="table" w:styleId="100">
    <w:name w:val="Grid Table 7 Colorful - Accent 5"/>
    <w:basedOn w:val="69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left w:val="none"/>
          <w:top w:val="none"/>
          <w:right w:val="single" w:color="000000" w:sz="4" w:space="0" w:themeColor="accent5" w:themeTint="90"/>
          <w:bottom w:val="none"/>
        </w:tcBorders>
      </w:tcPr>
    </w:tblStylePr>
    <w:tblStylePr w:type="firstRow">
      <w:rPr>
        <w:rFonts w:ascii="Arial" w:hAnsi="Arial"/>
        <w:b/>
        <w:color w:val="254374" w:themeColor="accent5" w:themeShade="95"/>
        <w:sz w:val="22"/>
      </w:rPr>
      <w:tcPr>
        <w:shd w:val="clear" w:color="FFFFFF" w:themeColor="light1"/>
        <w:tcBorders>
          <w:left w:val="none"/>
          <w:top w:val="none"/>
          <w:right w:val="none"/>
          <w:bottom w:val="single" w:color="000000" w:sz="4" w:space="0" w:themeColor="accent5" w:themeTint="90"/>
        </w:tcBorders>
      </w:tcPr>
    </w:tblStylePr>
    <w:tblStylePr w:type="lastCol">
      <w:rPr>
        <w:rFonts w:ascii="Arial" w:hAnsi="Arial"/>
        <w:i/>
        <w:color w:val="254374" w:themeColor="accent5" w:themeShade="95"/>
        <w:sz w:val="22"/>
      </w:rPr>
      <w:tcPr>
        <w:shd w:color="FFFFFF"/>
        <w:tcBorders>
          <w:left w:val="single" w:color="000000" w:sz="4" w:space="0" w:themeColor="accent5" w:themeTint="90"/>
          <w:top w:val="none"/>
          <w:right w:val="none"/>
          <w:bottom w:val="none"/>
        </w:tcBorders>
      </w:tcPr>
    </w:tblStylePr>
    <w:tblStylePr w:type="lastRow">
      <w:rPr>
        <w:rFonts w:ascii="Arial" w:hAnsi="Arial"/>
        <w:b/>
        <w:color w:val="254374" w:themeColor="accent5" w:themeShade="95"/>
        <w:sz w:val="22"/>
      </w:rPr>
      <w:tcPr>
        <w:shd w:val="clear" w:color="FFFFFF" w:themeColor="light1"/>
        <w:tcBorders>
          <w:left w:val="none"/>
          <w:top w:val="single" w:color="000000" w:sz="4" w:space="0" w:themeColor="accent5" w:themeTint="90"/>
          <w:right w:val="none"/>
          <w:bottom w:val="none"/>
        </w:tcBorders>
      </w:tcPr>
    </w:tblStylePr>
  </w:style>
  <w:style w:type="table" w:styleId="101">
    <w:name w:val="Grid Table 7 Colorful - Accent 6"/>
    <w:basedOn w:val="695"/>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left w:val="none"/>
          <w:top w:val="none"/>
          <w:right w:val="single" w:color="000000" w:sz="4" w:space="0" w:themeColor="accent6" w:themeTint="90"/>
          <w:bottom w:val="none"/>
        </w:tcBorders>
      </w:tcPr>
    </w:tblStylePr>
    <w:tblStylePr w:type="firstRow">
      <w:rPr>
        <w:rFonts w:ascii="Arial" w:hAnsi="Arial"/>
        <w:b/>
        <w:color w:val="426429" w:themeColor="accent6" w:themeShade="95"/>
        <w:sz w:val="22"/>
      </w:rPr>
      <w:tcPr>
        <w:shd w:val="clear" w:color="FFFFFF" w:themeColor="light1"/>
        <w:tcBorders>
          <w:left w:val="none"/>
          <w:top w:val="none"/>
          <w:right w:val="none"/>
          <w:bottom w:val="single" w:color="000000" w:sz="4" w:space="0" w:themeColor="accent6" w:themeTint="90"/>
        </w:tcBorders>
      </w:tcPr>
    </w:tblStylePr>
    <w:tblStylePr w:type="lastCol">
      <w:rPr>
        <w:rFonts w:ascii="Arial" w:hAnsi="Arial"/>
        <w:i/>
        <w:color w:val="426429" w:themeColor="accent6" w:themeShade="95"/>
        <w:sz w:val="22"/>
      </w:rPr>
      <w:tcPr>
        <w:shd w:color="FFFFFF"/>
        <w:tcBorders>
          <w:left w:val="single" w:color="000000" w:sz="4" w:space="0" w:themeColor="accent6" w:themeTint="90"/>
          <w:top w:val="none"/>
          <w:right w:val="none"/>
          <w:bottom w:val="none"/>
        </w:tcBorders>
      </w:tcPr>
    </w:tblStylePr>
    <w:tblStylePr w:type="lastRow">
      <w:rPr>
        <w:rFonts w:ascii="Arial" w:hAnsi="Arial"/>
        <w:b/>
        <w:color w:val="426429" w:themeColor="accent6" w:themeShade="95"/>
        <w:sz w:val="22"/>
      </w:rPr>
      <w:tcPr>
        <w:shd w:val="clear" w:color="FFFFFF" w:themeColor="light1"/>
        <w:tcBorders>
          <w:left w:val="none"/>
          <w:top w:val="single" w:color="000000" w:sz="4" w:space="0" w:themeColor="accent6" w:themeTint="90"/>
          <w:right w:val="none"/>
          <w:bottom w:val="none"/>
        </w:tcBorders>
      </w:tcPr>
    </w:tblStylePr>
  </w:style>
  <w:style w:type="table" w:styleId="102">
    <w:name w:val="List Table 1 Light"/>
    <w:basedOn w:val="695"/>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695"/>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695"/>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695"/>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695"/>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695"/>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695"/>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695"/>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695"/>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695"/>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695"/>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695"/>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69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695"/>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69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17">
    <w:name w:val="List Table 3 - Accent 1"/>
    <w:basedOn w:val="695"/>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18">
    <w:name w:val="List Table 3 - Accent 2"/>
    <w:basedOn w:val="69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119">
    <w:name w:val="List Table 3 - Accent 3"/>
    <w:basedOn w:val="695"/>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120">
    <w:name w:val="List Table 3 - Accent 4"/>
    <w:basedOn w:val="69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121">
    <w:name w:val="List Table 3 - Accent 5"/>
    <w:basedOn w:val="69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122">
    <w:name w:val="List Table 3 - Accent 6"/>
    <w:basedOn w:val="695"/>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123">
    <w:name w:val="List Table 4"/>
    <w:basedOn w:val="69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24">
    <w:name w:val="List Table 4 - Accent 1"/>
    <w:basedOn w:val="695"/>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25">
    <w:name w:val="List Table 4 - Accent 2"/>
    <w:basedOn w:val="695"/>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126">
    <w:name w:val="List Table 4 - Accent 3"/>
    <w:basedOn w:val="695"/>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127">
    <w:name w:val="List Table 4 - Accent 4"/>
    <w:basedOn w:val="695"/>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128">
    <w:name w:val="List Table 4 - Accent 5"/>
    <w:basedOn w:val="69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129">
    <w:name w:val="List Table 4 - Accent 6"/>
    <w:basedOn w:val="695"/>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130">
    <w:name w:val="List Table 5 Dark"/>
    <w:basedOn w:val="695"/>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695"/>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695"/>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695"/>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695"/>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69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695"/>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695"/>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695"/>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139">
    <w:name w:val="List Table 6 Colorful - Accent 2"/>
    <w:basedOn w:val="695"/>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140">
    <w:name w:val="List Table 6 Colorful - Accent 3"/>
    <w:basedOn w:val="695"/>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141">
    <w:name w:val="List Table 6 Colorful - Accent 4"/>
    <w:basedOn w:val="695"/>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142">
    <w:name w:val="List Table 6 Colorful - Accent 5"/>
    <w:basedOn w:val="69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143">
    <w:name w:val="List Table 6 Colorful - Accent 6"/>
    <w:basedOn w:val="695"/>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144">
    <w:name w:val="List Table 7 Colorful"/>
    <w:basedOn w:val="695"/>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FFFFFF" w:themeColor="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FFFFFF" w:themeColor="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695"/>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left w:val="none"/>
          <w:top w:val="none"/>
          <w:right w:val="single" w:color="000000" w:sz="4" w:space="0" w:themeColor="accent1"/>
          <w:bottom w:val="none"/>
        </w:tcBorders>
      </w:tcPr>
    </w:tblStylePr>
    <w:tblStylePr w:type="firstRow">
      <w:rPr>
        <w:rFonts w:ascii="Arial" w:hAnsi="Arial"/>
        <w:i/>
        <w:color w:val="245D8D" w:themeColor="accent1" w:themeShade="95"/>
        <w:sz w:val="22"/>
      </w:rPr>
      <w:tcPr>
        <w:shd w:val="clear" w:color="FFFFFF" w:themeColor="light1"/>
        <w:tcBorders>
          <w:left w:val="none"/>
          <w:top w:val="none"/>
          <w:right w:val="none"/>
          <w:bottom w:val="single" w:color="000000" w:sz="4" w:space="0" w:themeColor="accent1"/>
        </w:tcBorders>
      </w:tcPr>
    </w:tblStylePr>
    <w:tblStylePr w:type="lastCol">
      <w:rPr>
        <w:rFonts w:ascii="Arial" w:hAnsi="Arial"/>
        <w:i/>
        <w:color w:val="245D8D" w:themeColor="accent1" w:themeShade="95"/>
        <w:sz w:val="22"/>
      </w:rPr>
      <w:tcPr>
        <w:shd w:color="FFFFFF"/>
        <w:tcBorders>
          <w:left w:val="single" w:color="000000" w:sz="4" w:space="0" w:themeColor="accent1"/>
          <w:top w:val="none"/>
          <w:right w:val="none"/>
          <w:bottom w:val="none"/>
        </w:tcBorders>
      </w:tcPr>
    </w:tblStylePr>
    <w:tblStylePr w:type="lastRow">
      <w:rPr>
        <w:rFonts w:ascii="Arial" w:hAnsi="Arial"/>
        <w:i/>
        <w:color w:val="245D8D" w:themeColor="accent1" w:themeShade="95"/>
        <w:sz w:val="22"/>
      </w:rPr>
      <w:tcPr>
        <w:shd w:val="clear" w:color="FFFFFF" w:themeColor="light1"/>
        <w:tcBorders>
          <w:left w:val="none"/>
          <w:top w:val="single" w:color="000000" w:sz="4" w:space="0" w:themeColor="accent1"/>
          <w:right w:val="none"/>
          <w:bottom w:val="none"/>
        </w:tcBorders>
      </w:tcPr>
    </w:tblStylePr>
    <w:tblStylePr w:type="wholeTable">
      <w:rPr>
        <w:rFonts w:ascii="Arial" w:hAnsi="Arial"/>
        <w:color w:val="245D8D" w:themeColor="accent1" w:themeShade="95"/>
        <w:sz w:val="22"/>
      </w:rPr>
    </w:tblStylePr>
  </w:style>
  <w:style w:type="table" w:styleId="146">
    <w:name w:val="List Table 7 Colorful - Accent 2"/>
    <w:basedOn w:val="695"/>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top w:val="none"/>
          <w:right w:val="single" w:color="000000" w:sz="4" w:space="0" w:themeColor="accent2" w:themeTint="97"/>
          <w:bottom w:val="none"/>
        </w:tcBorders>
      </w:tcPr>
    </w:tblStylePr>
    <w:tblStylePr w:type="firstRow">
      <w:rPr>
        <w:rFonts w:ascii="Arial" w:hAnsi="Arial"/>
        <w:i/>
        <w:color w:val="C95712" w:themeColor="accent2" w:themeTint="97" w:themeShade="95"/>
        <w:sz w:val="22"/>
      </w:rPr>
      <w:tcPr>
        <w:shd w:val="clear" w:color="FFFFFF" w:themeColor="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right w:val="none"/>
          <w:bottom w:val="none"/>
        </w:tcBorders>
      </w:tcPr>
    </w:tblStylePr>
    <w:tblStylePr w:type="lastRow">
      <w:rPr>
        <w:rFonts w:ascii="Arial" w:hAnsi="Arial"/>
        <w:i/>
        <w:color w:val="C95712" w:themeColor="accent2" w:themeTint="97" w:themeShade="95"/>
        <w:sz w:val="22"/>
      </w:rPr>
      <w:tcPr>
        <w:shd w:val="clear" w:color="FFFFFF" w:themeColor="light1"/>
        <w:tcBorders>
          <w:left w:val="none"/>
          <w:top w:val="single" w:color="000000" w:sz="4" w:space="0" w:themeColor="accent2" w:themeTint="97"/>
          <w:right w:val="none"/>
          <w:bottom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695"/>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left w:val="none"/>
          <w:top w:val="none"/>
          <w:right w:val="single" w:color="000000" w:sz="4" w:space="0" w:themeColor="accent3" w:themeTint="98"/>
          <w:bottom w:val="none"/>
        </w:tcBorders>
      </w:tcPr>
    </w:tblStylePr>
    <w:tblStylePr w:type="firstRow">
      <w:rPr>
        <w:rFonts w:ascii="Arial" w:hAnsi="Arial"/>
        <w:i/>
        <w:color w:val="757575" w:themeColor="accent3" w:themeTint="98" w:themeShade="95"/>
        <w:sz w:val="22"/>
      </w:rPr>
      <w:tcPr>
        <w:shd w:val="clear" w:color="FFFFFF" w:themeColor="light1"/>
        <w:tcBorders>
          <w:left w:val="none"/>
          <w:top w:val="none"/>
          <w:right w:val="none"/>
          <w:bottom w:val="single" w:color="000000" w:sz="4" w:space="0" w:themeColor="accent3" w:themeTint="98"/>
        </w:tcBorders>
      </w:tcPr>
    </w:tblStylePr>
    <w:tblStylePr w:type="lastCol">
      <w:rPr>
        <w:rFonts w:ascii="Arial" w:hAnsi="Arial"/>
        <w:i/>
        <w:color w:val="757575" w:themeColor="accent3" w:themeTint="98" w:themeShade="95"/>
        <w:sz w:val="22"/>
      </w:rPr>
      <w:tcPr>
        <w:shd w:color="FFFFFF"/>
        <w:tcBorders>
          <w:left w:val="single" w:color="000000" w:sz="4" w:space="0" w:themeColor="accent3" w:themeTint="98"/>
          <w:top w:val="none"/>
          <w:right w:val="none"/>
          <w:bottom w:val="none"/>
        </w:tcBorders>
      </w:tcPr>
    </w:tblStylePr>
    <w:tblStylePr w:type="lastRow">
      <w:rPr>
        <w:rFonts w:ascii="Arial" w:hAnsi="Arial"/>
        <w:i/>
        <w:color w:val="757575" w:themeColor="accent3" w:themeTint="98" w:themeShade="95"/>
        <w:sz w:val="22"/>
      </w:rPr>
      <w:tcPr>
        <w:shd w:val="clear" w:color="FFFFFF" w:themeColor="light1"/>
        <w:tcBorders>
          <w:left w:val="none"/>
          <w:top w:val="single" w:color="000000" w:sz="4" w:space="0" w:themeColor="accent3" w:themeTint="98"/>
          <w:right w:val="none"/>
          <w:bottom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695"/>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top w:val="none"/>
          <w:right w:val="single" w:color="000000" w:sz="4" w:space="0" w:themeColor="accent4" w:themeTint="9A"/>
          <w:bottom w:val="none"/>
        </w:tcBorders>
      </w:tcPr>
    </w:tblStylePr>
    <w:tblStylePr w:type="firstRow">
      <w:rPr>
        <w:rFonts w:ascii="Arial" w:hAnsi="Arial"/>
        <w:i/>
        <w:color w:val="CD9600" w:themeColor="accent4" w:themeTint="9A" w:themeShade="95"/>
        <w:sz w:val="22"/>
      </w:rPr>
      <w:tcPr>
        <w:shd w:val="clear" w:color="FFFFFF" w:themeColor="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right w:val="none"/>
          <w:bottom w:val="none"/>
        </w:tcBorders>
      </w:tcPr>
    </w:tblStylePr>
    <w:tblStylePr w:type="lastRow">
      <w:rPr>
        <w:rFonts w:ascii="Arial" w:hAnsi="Arial"/>
        <w:i/>
        <w:color w:val="CD9600" w:themeColor="accent4" w:themeTint="9A" w:themeShade="95"/>
        <w:sz w:val="22"/>
      </w:rPr>
      <w:tcPr>
        <w:shd w:val="clear" w:color="FFFFFF" w:themeColor="light1"/>
        <w:tcBorders>
          <w:left w:val="none"/>
          <w:top w:val="single" w:color="000000" w:sz="4" w:space="0" w:themeColor="accent4" w:themeTint="9A"/>
          <w:right w:val="none"/>
          <w:bottom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69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left w:val="none"/>
          <w:top w:val="none"/>
          <w:right w:val="single" w:color="000000" w:sz="4" w:space="0" w:themeColor="accent5" w:themeTint="9A"/>
          <w:bottom w:val="none"/>
        </w:tcBorders>
      </w:tcPr>
    </w:tblStylePr>
    <w:tblStylePr w:type="firstRow">
      <w:rPr>
        <w:rFonts w:ascii="Arial" w:hAnsi="Arial"/>
        <w:i/>
        <w:color w:val="335E9E" w:themeColor="accent5" w:themeTint="9A" w:themeShade="95"/>
        <w:sz w:val="22"/>
      </w:rPr>
      <w:tcPr>
        <w:shd w:val="clear" w:color="FFFFFF" w:themeColor="light1"/>
        <w:tcBorders>
          <w:left w:val="none"/>
          <w:top w:val="none"/>
          <w:right w:val="none"/>
          <w:bottom w:val="single" w:color="000000" w:sz="4" w:space="0" w:themeColor="accent5" w:themeTint="9A"/>
        </w:tcBorders>
      </w:tcPr>
    </w:tblStylePr>
    <w:tblStylePr w:type="lastCol">
      <w:rPr>
        <w:rFonts w:ascii="Arial" w:hAnsi="Arial"/>
        <w:i/>
        <w:color w:val="335E9E" w:themeColor="accent5" w:themeTint="9A" w:themeShade="95"/>
        <w:sz w:val="22"/>
      </w:rPr>
      <w:tcPr>
        <w:shd w:color="FFFFFF"/>
        <w:tcBorders>
          <w:left w:val="single" w:color="000000" w:sz="4" w:space="0" w:themeColor="accent5" w:themeTint="9A"/>
          <w:top w:val="none"/>
          <w:right w:val="none"/>
          <w:bottom w:val="none"/>
        </w:tcBorders>
      </w:tcPr>
    </w:tblStylePr>
    <w:tblStylePr w:type="lastRow">
      <w:rPr>
        <w:rFonts w:ascii="Arial" w:hAnsi="Arial"/>
        <w:i/>
        <w:color w:val="335E9E" w:themeColor="accent5" w:themeTint="9A" w:themeShade="95"/>
        <w:sz w:val="22"/>
      </w:rPr>
      <w:tcPr>
        <w:shd w:val="clear" w:color="FFFFFF" w:themeColor="light1"/>
        <w:tcBorders>
          <w:left w:val="none"/>
          <w:top w:val="single" w:color="000000" w:sz="4" w:space="0" w:themeColor="accent5" w:themeTint="9A"/>
          <w:right w:val="none"/>
          <w:bottom w:val="none"/>
        </w:tcBorders>
      </w:tcPr>
    </w:tblStylePr>
    <w:tblStylePr w:type="wholeTable">
      <w:rPr>
        <w:rFonts w:ascii="Arial" w:hAnsi="Arial"/>
        <w:color w:val="335E9E" w:themeColor="accent5" w:themeTint="9A" w:themeShade="95"/>
        <w:sz w:val="22"/>
      </w:rPr>
    </w:tblStylePr>
  </w:style>
  <w:style w:type="table" w:styleId="150">
    <w:name w:val="List Table 7 Colorful - Accent 6"/>
    <w:basedOn w:val="695"/>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left w:val="none"/>
          <w:top w:val="none"/>
          <w:right w:val="single" w:color="000000" w:sz="4" w:space="0" w:themeColor="accent6" w:themeTint="98"/>
          <w:bottom w:val="none"/>
        </w:tcBorders>
      </w:tcPr>
    </w:tblStylePr>
    <w:tblStylePr w:type="firstRow">
      <w:rPr>
        <w:rFonts w:ascii="Arial" w:hAnsi="Arial"/>
        <w:i/>
        <w:color w:val="5F8F3C" w:themeColor="accent6" w:themeTint="98" w:themeShade="95"/>
        <w:sz w:val="22"/>
      </w:rPr>
      <w:tcPr>
        <w:shd w:val="clear" w:color="FFFFFF" w:themeColor="light1"/>
        <w:tcBorders>
          <w:left w:val="none"/>
          <w:top w:val="none"/>
          <w:right w:val="none"/>
          <w:bottom w:val="single" w:color="000000" w:sz="4" w:space="0" w:themeColor="accent6" w:themeTint="98"/>
        </w:tcBorders>
      </w:tcPr>
    </w:tblStylePr>
    <w:tblStylePr w:type="lastCol">
      <w:rPr>
        <w:rFonts w:ascii="Arial" w:hAnsi="Arial"/>
        <w:i/>
        <w:color w:val="5F8F3C" w:themeColor="accent6" w:themeTint="98" w:themeShade="95"/>
        <w:sz w:val="22"/>
      </w:rPr>
      <w:tcPr>
        <w:shd w:color="FFFFFF"/>
        <w:tcBorders>
          <w:left w:val="single" w:color="000000" w:sz="4" w:space="0" w:themeColor="accent6" w:themeTint="98"/>
          <w:top w:val="none"/>
          <w:right w:val="none"/>
          <w:bottom w:val="none"/>
        </w:tcBorders>
      </w:tcPr>
    </w:tblStylePr>
    <w:tblStylePr w:type="lastRow">
      <w:rPr>
        <w:rFonts w:ascii="Arial" w:hAnsi="Arial"/>
        <w:i/>
        <w:color w:val="5F8F3C" w:themeColor="accent6" w:themeTint="98" w:themeShade="95"/>
        <w:sz w:val="22"/>
      </w:rPr>
      <w:tcPr>
        <w:shd w:val="clear" w:color="FFFFFF" w:themeColor="light1"/>
        <w:tcBorders>
          <w:left w:val="none"/>
          <w:top w:val="single" w:color="000000" w:sz="4" w:space="0" w:themeColor="accent6" w:themeTint="98"/>
          <w:right w:val="none"/>
          <w:bottom w:val="none"/>
        </w:tcBorders>
      </w:tcPr>
    </w:tblStylePr>
    <w:tblStylePr w:type="wholeTable">
      <w:rPr>
        <w:rFonts w:ascii="Arial" w:hAnsi="Arial"/>
        <w:color w:val="5F8F3C" w:themeColor="accent6" w:themeTint="98" w:themeShade="95"/>
        <w:sz w:val="22"/>
      </w:rPr>
    </w:tblStylePr>
  </w:style>
  <w:style w:type="table" w:styleId="151">
    <w:name w:val="Lined - Accent"/>
    <w:basedOn w:val="6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52">
    <w:name w:val="Lined - Accent 1"/>
    <w:basedOn w:val="6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53">
    <w:name w:val="Lined - Accent 2"/>
    <w:basedOn w:val="6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54">
    <w:name w:val="Lined - Accent 3"/>
    <w:basedOn w:val="6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55">
    <w:name w:val="Lined - Accent 4"/>
    <w:basedOn w:val="6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56">
    <w:name w:val="Lined - Accent 5"/>
    <w:basedOn w:val="6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57">
    <w:name w:val="Lined - Accent 6"/>
    <w:basedOn w:val="69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58">
    <w:name w:val="Bordered &amp; Lined - Accent"/>
    <w:basedOn w:val="695"/>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59">
    <w:name w:val="Bordered &amp; Lined - Accent 1"/>
    <w:basedOn w:val="695"/>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60">
    <w:name w:val="Bordered &amp; Lined - Accent 2"/>
    <w:basedOn w:val="695"/>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61">
    <w:name w:val="Bordered &amp; Lined - Accent 3"/>
    <w:basedOn w:val="695"/>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62">
    <w:name w:val="Bordered &amp; Lined - Accent 4"/>
    <w:basedOn w:val="695"/>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63">
    <w:name w:val="Bordered &amp; Lined - Accent 5"/>
    <w:basedOn w:val="69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64">
    <w:name w:val="Bordered &amp; Lined - Accent 6"/>
    <w:basedOn w:val="695"/>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65">
    <w:name w:val="Bordered"/>
    <w:basedOn w:val="695"/>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69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69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69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69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69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69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73">
    <w:name w:val="footnote text"/>
    <w:basedOn w:val="686"/>
    <w:link w:val="174"/>
    <w:uiPriority w:val="99"/>
    <w:semiHidden/>
    <w:unhideWhenUsed/>
    <w:rPr>
      <w:sz w:val="18"/>
    </w:rPr>
    <w:pPr>
      <w:spacing w:lineRule="auto" w:line="240" w:after="40"/>
    </w:pPr>
  </w:style>
  <w:style w:type="character" w:styleId="174">
    <w:name w:val="Footnote Text Char"/>
    <w:link w:val="173"/>
    <w:uiPriority w:val="99"/>
    <w:rPr>
      <w:sz w:val="18"/>
    </w:rPr>
  </w:style>
  <w:style w:type="character" w:styleId="175">
    <w:name w:val="footnote reference"/>
    <w:basedOn w:val="694"/>
    <w:uiPriority w:val="99"/>
    <w:unhideWhenUsed/>
    <w:rPr>
      <w:vertAlign w:val="superscript"/>
    </w:rPr>
  </w:style>
  <w:style w:type="paragraph" w:styleId="176">
    <w:name w:val="endnote text"/>
    <w:basedOn w:val="686"/>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694"/>
    <w:uiPriority w:val="99"/>
    <w:semiHidden/>
    <w:unhideWhenUsed/>
    <w:rPr>
      <w:vertAlign w:val="superscript"/>
    </w:rPr>
  </w:style>
  <w:style w:type="paragraph" w:styleId="182">
    <w:name w:val="toc 4"/>
    <w:basedOn w:val="686"/>
    <w:next w:val="686"/>
    <w:uiPriority w:val="39"/>
    <w:unhideWhenUsed/>
    <w:pPr>
      <w:ind w:left="850" w:right="0" w:firstLine="0"/>
      <w:spacing w:after="57"/>
    </w:pPr>
  </w:style>
  <w:style w:type="paragraph" w:styleId="183">
    <w:name w:val="toc 5"/>
    <w:basedOn w:val="686"/>
    <w:next w:val="686"/>
    <w:uiPriority w:val="39"/>
    <w:unhideWhenUsed/>
    <w:pPr>
      <w:ind w:left="1134" w:right="0" w:firstLine="0"/>
      <w:spacing w:after="57"/>
    </w:pPr>
  </w:style>
  <w:style w:type="paragraph" w:styleId="184">
    <w:name w:val="toc 6"/>
    <w:basedOn w:val="686"/>
    <w:next w:val="686"/>
    <w:uiPriority w:val="39"/>
    <w:unhideWhenUsed/>
    <w:pPr>
      <w:ind w:left="1417" w:right="0" w:firstLine="0"/>
      <w:spacing w:after="57"/>
    </w:pPr>
  </w:style>
  <w:style w:type="paragraph" w:styleId="185">
    <w:name w:val="toc 7"/>
    <w:basedOn w:val="686"/>
    <w:next w:val="686"/>
    <w:uiPriority w:val="39"/>
    <w:unhideWhenUsed/>
    <w:pPr>
      <w:ind w:left="1701" w:right="0" w:firstLine="0"/>
      <w:spacing w:after="57"/>
    </w:pPr>
  </w:style>
  <w:style w:type="paragraph" w:styleId="186">
    <w:name w:val="toc 8"/>
    <w:basedOn w:val="686"/>
    <w:next w:val="686"/>
    <w:uiPriority w:val="39"/>
    <w:unhideWhenUsed/>
    <w:pPr>
      <w:ind w:left="1984" w:right="0" w:firstLine="0"/>
      <w:spacing w:after="57"/>
    </w:pPr>
  </w:style>
  <w:style w:type="paragraph" w:styleId="187">
    <w:name w:val="toc 9"/>
    <w:basedOn w:val="686"/>
    <w:next w:val="686"/>
    <w:uiPriority w:val="39"/>
    <w:unhideWhenUsed/>
    <w:pPr>
      <w:ind w:left="2268" w:right="0" w:firstLine="0"/>
      <w:spacing w:after="57"/>
    </w:pPr>
  </w:style>
  <w:style w:type="paragraph" w:styleId="189">
    <w:name w:val="table of figures"/>
    <w:basedOn w:val="686"/>
    <w:next w:val="686"/>
    <w:uiPriority w:val="99"/>
    <w:unhideWhenUsed/>
    <w:pPr>
      <w:spacing w:after="0" w:afterAutospacing="0"/>
    </w:pPr>
  </w:style>
  <w:style w:type="paragraph" w:styleId="686" w:default="1">
    <w:name w:val="Normal"/>
    <w:qFormat/>
    <w:uiPriority w:val="0"/>
    <w:rPr>
      <w:rFonts w:ascii="ГОСТ тип А" w:hAnsi="ГОСТ тип А" w:cs="Times New Roman" w:eastAsia="Times New Roman"/>
      <w:i/>
      <w:sz w:val="28"/>
      <w:lang w:val="ru-RU" w:bidi="ar-SA" w:eastAsia="ru-RU"/>
    </w:rPr>
    <w:pPr>
      <w:jc w:val="both"/>
      <w:spacing w:lineRule="auto" w:line="240" w:after="0"/>
    </w:pPr>
  </w:style>
  <w:style w:type="paragraph" w:styleId="687">
    <w:name w:val="Heading 1"/>
    <w:next w:val="686"/>
    <w:link w:val="713"/>
    <w:qFormat/>
    <w:uiPriority w:val="0"/>
    <w:rPr>
      <w:rFonts w:ascii="SimSun" w:hAnsi="SimSun" w:eastAsiaTheme="minorHAnsi" w:cstheme="minorBidi" w:hint="eastAsia"/>
      <w:b/>
      <w:bCs/>
      <w:sz w:val="48"/>
      <w:szCs w:val="48"/>
      <w:lang w:val="en-US" w:bidi="ar-SA" w:eastAsia="zh-CN"/>
    </w:rPr>
    <w:pPr>
      <w:spacing w:lineRule="auto" w:line="276" w:after="0" w:afterAutospacing="1" w:beforeAutospacing="1"/>
      <w:outlineLvl w:val="0"/>
    </w:pPr>
  </w:style>
  <w:style w:type="paragraph" w:styleId="688">
    <w:name w:val="Heading 2"/>
    <w:basedOn w:val="686"/>
    <w:next w:val="686"/>
    <w:link w:val="714"/>
    <w:qFormat/>
    <w:uiPriority w:val="0"/>
    <w:unhideWhenUsed/>
    <w:rPr>
      <w:rFonts w:ascii="Times New Roman" w:hAnsi="Times New Roman" w:cs="Courier New" w:eastAsia="SimSun"/>
      <w:b/>
      <w:bCs/>
      <w:iCs/>
      <w:sz w:val="28"/>
      <w:szCs w:val="28"/>
      <w:lang w:eastAsia="en-US"/>
    </w:rPr>
    <w:pPr>
      <w:keepNext/>
      <w:spacing w:after="60" w:before="240"/>
      <w:outlineLvl w:val="1"/>
    </w:pPr>
  </w:style>
  <w:style w:type="paragraph" w:styleId="689">
    <w:name w:val="Heading 3"/>
    <w:basedOn w:val="686"/>
    <w:next w:val="686"/>
    <w:link w:val="716"/>
    <w:qFormat/>
    <w:uiPriority w:val="0"/>
    <w:unhideWhenUsed/>
    <w:rPr>
      <w:rFonts w:ascii="Courier New" w:hAnsi="Courier New" w:cs="Courier New"/>
      <w:b/>
      <w:bCs/>
      <w:sz w:val="26"/>
      <w:szCs w:val="26"/>
    </w:rPr>
    <w:pPr>
      <w:keepNext/>
      <w:spacing w:after="60" w:before="240"/>
      <w:outlineLvl w:val="2"/>
    </w:pPr>
  </w:style>
  <w:style w:type="paragraph" w:styleId="690">
    <w:name w:val="Heading 4"/>
    <w:basedOn w:val="686"/>
    <w:next w:val="686"/>
    <w:link w:val="727"/>
    <w:qFormat/>
    <w:uiPriority w:val="0"/>
    <w:unhideWhenUsed/>
    <w:rPr>
      <w:rFonts w:asciiTheme="majorHAnsi" w:hAnsiTheme="majorHAnsi" w:eastAsiaTheme="majorEastAsia" w:cstheme="majorBidi"/>
      <w:b/>
      <w:bCs/>
      <w:i w:val="false"/>
      <w:iCs/>
      <w:color w:val="5B9BD5" w:themeColor="accent1"/>
      <w14:textFill>
        <w14:solidFill>
          <w14:schemeClr w14:val="accent1"/>
        </w14:solidFill>
      </w14:textFill>
    </w:rPr>
    <w:pPr>
      <w:keepLines/>
      <w:keepNext/>
      <w:spacing w:before="200"/>
      <w:outlineLvl w:val="3"/>
    </w:pPr>
  </w:style>
  <w:style w:type="paragraph" w:styleId="691">
    <w:name w:val="Heading 5"/>
    <w:basedOn w:val="686"/>
    <w:next w:val="686"/>
    <w:link w:val="717"/>
    <w:qFormat/>
    <w:uiPriority w:val="0"/>
    <w:unhideWhenUsed/>
    <w:rPr>
      <w:rFonts w:asciiTheme="majorHAnsi" w:hAnsiTheme="majorHAnsi" w:eastAsiaTheme="majorEastAsia" w:cstheme="majorBidi"/>
      <w:color w:val="1F4E79" w:themeColor="accent1" w:themeShade="80"/>
    </w:rPr>
    <w:pPr>
      <w:keepLines/>
      <w:keepNext/>
      <w:spacing w:before="200"/>
      <w:outlineLvl w:val="4"/>
    </w:pPr>
  </w:style>
  <w:style w:type="paragraph" w:styleId="692">
    <w:name w:val="Heading 6"/>
    <w:basedOn w:val="686"/>
    <w:next w:val="686"/>
    <w:link w:val="728"/>
    <w:qFormat/>
    <w:uiPriority w:val="0"/>
    <w:unhideWhenUsed/>
    <w:rPr>
      <w:rFonts w:asciiTheme="majorHAnsi" w:hAnsiTheme="majorHAnsi" w:eastAsiaTheme="majorEastAsia" w:cstheme="majorBidi"/>
      <w:i w:val="false"/>
      <w:iCs/>
      <w:color w:val="1F4E79" w:themeColor="accent1" w:themeShade="80"/>
    </w:rPr>
    <w:pPr>
      <w:keepLines/>
      <w:keepNext/>
      <w:spacing w:before="200"/>
      <w:outlineLvl w:val="5"/>
    </w:pPr>
  </w:style>
  <w:style w:type="paragraph" w:styleId="693">
    <w:name w:val="Heading 7"/>
    <w:basedOn w:val="686"/>
    <w:next w:val="686"/>
    <w:link w:val="729"/>
    <w:qFormat/>
    <w:uiPriority w:val="0"/>
    <w:unhideWhenUsed/>
    <w:rPr>
      <w:rFonts w:asciiTheme="majorHAnsi" w:hAnsiTheme="majorHAnsi" w:eastAsiaTheme="majorEastAsia" w:cstheme="majorBidi"/>
      <w:i w:val="false"/>
      <w:iCs/>
      <w:color w:val="404040" w:themeColor="text1" w:themeTint="BF"/>
      <w14:textFill>
        <w14:solidFill>
          <w14:schemeClr w14:val="tx1">
            <w14:lumMod w14:val="75000"/>
            <w14:lumOff w14:val="25000"/>
          </w14:schemeClr>
        </w14:solidFill>
      </w14:textFill>
    </w:rPr>
    <w:pPr>
      <w:keepLines/>
      <w:keepNext/>
      <w:spacing w:before="200"/>
      <w:outlineLvl w:val="6"/>
    </w:pPr>
  </w:style>
  <w:style w:type="character" w:styleId="694" w:default="1">
    <w:name w:val="Default Paragraph Font"/>
    <w:uiPriority w:val="1"/>
    <w:unhideWhenUsed/>
  </w:style>
  <w:style w:type="table" w:styleId="695" w:default="1">
    <w:name w:val="Normal Table"/>
    <w:qFormat/>
    <w:uiPriority w:val="99"/>
    <w:unhideWhenUsed/>
    <w:tblPr>
      <w:tblLayout w:type="fixed"/>
      <w:tblCellMar>
        <w:left w:w="108" w:type="dxa"/>
        <w:top w:w="0" w:type="dxa"/>
        <w:right w:w="108" w:type="dxa"/>
        <w:bottom w:w="0" w:type="dxa"/>
      </w:tblCellMar>
    </w:tblPr>
  </w:style>
  <w:style w:type="paragraph" w:styleId="696">
    <w:name w:val="Balloon Text"/>
    <w:basedOn w:val="686"/>
    <w:link w:val="733"/>
    <w:qFormat/>
    <w:uiPriority w:val="99"/>
    <w:rPr>
      <w:rFonts w:ascii="Tahoma" w:hAnsi="Tahoma" w:cs="Tahoma"/>
      <w:sz w:val="16"/>
      <w:szCs w:val="16"/>
    </w:rPr>
  </w:style>
  <w:style w:type="paragraph" w:styleId="697">
    <w:name w:val="Caption"/>
    <w:basedOn w:val="686"/>
    <w:next w:val="686"/>
    <w:qFormat/>
    <w:uiPriority w:val="0"/>
    <w:unhideWhenUsed/>
    <w:rPr>
      <w:b/>
      <w:bCs/>
      <w:color w:val="5B9BD5" w:themeColor="accent1"/>
      <w:sz w:val="18"/>
      <w:szCs w:val="18"/>
      <w14:textFill>
        <w14:solidFill>
          <w14:schemeClr w14:val="accent1"/>
        </w14:solidFill>
      </w14:textFill>
    </w:rPr>
  </w:style>
  <w:style w:type="paragraph" w:styleId="698">
    <w:name w:val="Header"/>
    <w:link w:val="730"/>
    <w:qFormat/>
    <w:uiPriority w:val="0"/>
    <w:rPr>
      <w:rFonts w:asciiTheme="minorHAnsi" w:hAnsiTheme="minorHAnsi" w:eastAsiaTheme="minorEastAsia" w:cstheme="minorBidi"/>
      <w:sz w:val="24"/>
      <w:szCs w:val="24"/>
      <w:lang w:val="en-US" w:bidi="ar-SA" w:eastAsia="zh-CN"/>
    </w:rPr>
    <w:pPr>
      <w:spacing w:lineRule="auto" w:line="276" w:after="200"/>
      <w:tabs>
        <w:tab w:val="center" w:pos="4660" w:leader="none"/>
        <w:tab w:val="right" w:pos="9340" w:leader="none"/>
      </w:tabs>
    </w:pPr>
  </w:style>
  <w:style w:type="paragraph" w:styleId="699">
    <w:name w:val="Body Text"/>
    <w:basedOn w:val="686"/>
    <w:link w:val="735"/>
    <w:qFormat/>
    <w:uiPriority w:val="0"/>
    <w:semiHidden/>
    <w:rPr>
      <w:rFonts w:eastAsiaTheme="minorHAnsi"/>
      <w:lang w:eastAsia="en-US"/>
    </w:rPr>
    <w:pPr>
      <w:ind w:firstLine="709"/>
    </w:pPr>
  </w:style>
  <w:style w:type="paragraph" w:styleId="700">
    <w:name w:val="toc 1"/>
    <w:basedOn w:val="686"/>
    <w:next w:val="686"/>
    <w:qFormat/>
    <w:uiPriority w:val="39"/>
    <w:unhideWhenUsed/>
    <w:rPr>
      <w:rFonts w:asciiTheme="minorHAnsi" w:hAnsiTheme="minorHAnsi" w:eastAsiaTheme="minorEastAsia" w:cstheme="minorBidi"/>
      <w:i w:val="false"/>
      <w:sz w:val="22"/>
      <w:szCs w:val="22"/>
    </w:rPr>
    <w:pPr>
      <w:jc w:val="left"/>
      <w:spacing w:lineRule="auto" w:line="276" w:after="100"/>
    </w:pPr>
  </w:style>
  <w:style w:type="paragraph" w:styleId="701">
    <w:name w:val="toc 3"/>
    <w:basedOn w:val="686"/>
    <w:next w:val="686"/>
    <w:qFormat/>
    <w:uiPriority w:val="39"/>
    <w:unhideWhenUsed/>
    <w:pPr>
      <w:ind w:left="560"/>
      <w:spacing w:after="100"/>
    </w:pPr>
  </w:style>
  <w:style w:type="paragraph" w:styleId="702">
    <w:name w:val="toc 2"/>
    <w:basedOn w:val="686"/>
    <w:next w:val="686"/>
    <w:qFormat/>
    <w:uiPriority w:val="39"/>
    <w:unhideWhenUsed/>
    <w:pPr>
      <w:ind w:left="280"/>
      <w:spacing w:after="100"/>
    </w:pPr>
  </w:style>
  <w:style w:type="paragraph" w:styleId="703">
    <w:name w:val="Body Text Indent"/>
    <w:basedOn w:val="686"/>
    <w:link w:val="737"/>
    <w:qFormat/>
    <w:uiPriority w:val="99"/>
    <w:unhideWhenUsed/>
    <w:pPr>
      <w:ind w:left="283"/>
      <w:spacing w:after="120"/>
    </w:pPr>
  </w:style>
  <w:style w:type="paragraph" w:styleId="704">
    <w:name w:val="Title"/>
    <w:basedOn w:val="686"/>
    <w:next w:val="686"/>
    <w:link w:val="718"/>
    <w:qFormat/>
    <w:uiPriority w:val="0"/>
    <w:rPr>
      <w:rFonts w:ascii="Times New Roman" w:hAnsi="Times New Roman" w:eastAsia="SimSun"/>
      <w:b/>
      <w:sz w:val="24"/>
      <w:szCs w:val="24"/>
      <w:lang w:eastAsia="en-US"/>
    </w:rPr>
    <w:pPr>
      <w:jc w:val="center"/>
    </w:pPr>
  </w:style>
  <w:style w:type="paragraph" w:styleId="705">
    <w:name w:val="Footer"/>
    <w:basedOn w:val="686"/>
    <w:link w:val="731"/>
    <w:qFormat/>
    <w:uiPriority w:val="99"/>
    <w:pPr>
      <w:tabs>
        <w:tab w:val="center" w:pos="4153" w:leader="none"/>
        <w:tab w:val="right" w:pos="8306" w:leader="none"/>
      </w:tabs>
    </w:pPr>
  </w:style>
  <w:style w:type="paragraph" w:styleId="706">
    <w:name w:val="Normal (Web)"/>
    <w:basedOn w:val="686"/>
    <w:link w:val="732"/>
    <w:qFormat/>
    <w:uiPriority w:val="0"/>
    <w:rPr>
      <w:sz w:val="24"/>
      <w:szCs w:val="24"/>
      <w:lang w:eastAsia="en-US"/>
    </w:rPr>
    <w:pPr>
      <w:spacing w:after="100" w:afterAutospacing="1" w:before="100" w:beforeAutospacing="1"/>
    </w:pPr>
  </w:style>
  <w:style w:type="character" w:styleId="707">
    <w:name w:val="FollowedHyperlink"/>
    <w:uiPriority w:val="99"/>
    <w:unhideWhenUsed/>
    <w:rPr>
      <w:color w:val="800080"/>
      <w:u w:val="single"/>
    </w:rPr>
  </w:style>
  <w:style w:type="character" w:styleId="708">
    <w:name w:val="Emphasis"/>
    <w:basedOn w:val="694"/>
    <w:qFormat/>
    <w:uiPriority w:val="0"/>
    <w:rPr>
      <w:i/>
      <w:iCs/>
    </w:rPr>
  </w:style>
  <w:style w:type="character" w:styleId="709">
    <w:name w:val="Hyperlink"/>
    <w:qFormat/>
    <w:uiPriority w:val="99"/>
    <w:unhideWhenUsed/>
    <w:rPr>
      <w:color w:val="0000FF"/>
      <w:u w:val="single"/>
    </w:rPr>
  </w:style>
  <w:style w:type="character" w:styleId="710">
    <w:name w:val="Strong"/>
    <w:basedOn w:val="694"/>
    <w:qFormat/>
    <w:uiPriority w:val="0"/>
    <w:rPr>
      <w:b/>
      <w:bCs/>
    </w:rPr>
  </w:style>
  <w:style w:type="table" w:styleId="711">
    <w:name w:val="Table Grid"/>
    <w:qFormat/>
    <w:uiPriority w:val="59"/>
    <w:pPr>
      <w:spacing w:after="0"/>
    </w:pPr>
    <w:tblPr>
      <w:tblBorders>
        <w:left w:val="single" w:color="000000" w:sz="2" w:space="0"/>
        <w:top w:val="single" w:color="000000" w:sz="2" w:space="0"/>
        <w:right w:val="single" w:color="000000" w:sz="2" w:space="0"/>
        <w:bottom w:val="single" w:color="000000" w:sz="2" w:space="0"/>
        <w:insideV w:val="single" w:color="000000" w:sz="2" w:space="0"/>
        <w:insideH w:val="single" w:color="000000" w:sz="2" w:space="0"/>
      </w:tblBorders>
      <w:tblLayout w:type="fixed"/>
      <w:tblCellMar>
        <w:left w:w="100" w:type="dxa"/>
        <w:top w:w="0" w:type="dxa"/>
        <w:right w:w="100" w:type="dxa"/>
        <w:bottom w:w="0" w:type="dxa"/>
      </w:tblCellMar>
    </w:tblPr>
    <w:tcPr>
      <w:tcBorders>
        <w:left w:val="single" w:color="000000" w:sz="2" w:space="0"/>
        <w:top w:val="single" w:color="000000" w:sz="2" w:space="0"/>
        <w:right w:val="single" w:color="000000" w:sz="2" w:space="0"/>
        <w:bottom w:val="single" w:color="000000" w:sz="2" w:space="0"/>
      </w:tcBorders>
    </w:tcPr>
  </w:style>
  <w:style w:type="paragraph" w:styleId="712" w:customStyle="1">
    <w:name w:val="Стиль3"/>
    <w:link w:val="738"/>
    <w:qFormat/>
    <w:uiPriority w:val="0"/>
    <w:rPr>
      <w:rFonts w:ascii="Times New Roman" w:hAnsi="Times New Roman" w:cs="Times New Roman" w:eastAsia="Times New Roman"/>
      <w:sz w:val="24"/>
      <w:lang w:val="en-US" w:bidi="ar-SA" w:eastAsia="zh-CN"/>
    </w:rPr>
    <w:pPr>
      <w:spacing w:lineRule="auto" w:line="240" w:after="0"/>
    </w:pPr>
  </w:style>
  <w:style w:type="character" w:styleId="713" w:customStyle="1">
    <w:name w:val="Заголовок 1 Знак"/>
    <w:link w:val="687"/>
    <w:qFormat/>
    <w:uiPriority w:val="0"/>
    <w:rPr>
      <w:rFonts w:ascii="SimSun" w:hAnsi="SimSun" w:cstheme="minorBidi"/>
      <w:b/>
      <w:bCs/>
      <w:sz w:val="48"/>
      <w:szCs w:val="48"/>
      <w:lang w:val="en-US" w:eastAsia="zh-CN"/>
    </w:rPr>
  </w:style>
  <w:style w:type="character" w:styleId="714" w:customStyle="1">
    <w:name w:val="Заголовок 2 Знак"/>
    <w:link w:val="688"/>
    <w:qFormat/>
    <w:uiPriority w:val="0"/>
    <w:rPr>
      <w:rFonts w:cs="Courier New"/>
      <w:b/>
      <w:bCs/>
      <w:iCs/>
      <w:sz w:val="28"/>
      <w:szCs w:val="28"/>
    </w:rPr>
  </w:style>
  <w:style w:type="character" w:styleId="715" w:customStyle="1">
    <w:name w:val="Заголовок 3 Знак"/>
    <w:basedOn w:val="694"/>
    <w:qFormat/>
    <w:uiPriority w:val="9"/>
    <w:semiHidden/>
    <w:rPr>
      <w:rFonts w:asciiTheme="majorHAnsi" w:hAnsiTheme="majorHAnsi" w:eastAsiaTheme="majorEastAsia" w:cstheme="majorBidi"/>
      <w:b/>
      <w:bCs/>
      <w:color w:val="5B9BD5" w:themeColor="accent1"/>
      <w:sz w:val="22"/>
      <w:szCs w:val="22"/>
      <w14:textFill>
        <w14:solidFill>
          <w14:schemeClr w14:val="accent1"/>
        </w14:solidFill>
      </w14:textFill>
    </w:rPr>
  </w:style>
  <w:style w:type="character" w:styleId="716" w:customStyle="1">
    <w:name w:val="Заголовок 3 Знак1"/>
    <w:link w:val="689"/>
    <w:qFormat/>
    <w:uiPriority w:val="0"/>
    <w:rPr>
      <w:rFonts w:ascii="Courier New" w:hAnsi="Courier New" w:cs="Courier New" w:eastAsiaTheme="minorEastAsia"/>
      <w:b/>
      <w:bCs/>
      <w:sz w:val="26"/>
      <w:szCs w:val="26"/>
      <w:lang w:eastAsia="ar-SA"/>
    </w:rPr>
  </w:style>
  <w:style w:type="character" w:styleId="717" w:customStyle="1">
    <w:name w:val="Заголовок 5 Знак"/>
    <w:basedOn w:val="694"/>
    <w:link w:val="691"/>
    <w:qFormat/>
    <w:uiPriority w:val="0"/>
    <w:rPr>
      <w:rFonts w:asciiTheme="majorHAnsi" w:hAnsiTheme="majorHAnsi" w:eastAsiaTheme="majorEastAsia" w:cstheme="majorBidi"/>
      <w:color w:val="1F4E79" w:themeColor="accent1" w:themeShade="80"/>
      <w:sz w:val="21"/>
      <w:szCs w:val="22"/>
      <w:lang w:eastAsia="ar-SA"/>
    </w:rPr>
  </w:style>
  <w:style w:type="character" w:styleId="718" w:customStyle="1">
    <w:name w:val="Название Знак"/>
    <w:basedOn w:val="694"/>
    <w:link w:val="704"/>
    <w:qFormat/>
    <w:uiPriority w:val="0"/>
    <w:rPr>
      <w:rFonts w:cstheme="minorBidi"/>
      <w:b/>
      <w:sz w:val="28"/>
      <w:szCs w:val="24"/>
    </w:rPr>
  </w:style>
  <w:style w:type="paragraph" w:styleId="719" w:customStyle="1">
    <w:name w:val="Абзац списка1"/>
    <w:basedOn w:val="686"/>
    <w:qFormat/>
    <w:uiPriority w:val="34"/>
    <w:unhideWhenUsed/>
    <w:pPr>
      <w:contextualSpacing w:val="true"/>
      <w:ind w:left="720"/>
    </w:pPr>
  </w:style>
  <w:style w:type="paragraph" w:styleId="720" w:customStyle="1">
    <w:name w:val="Основной текст (7)"/>
    <w:basedOn w:val="686"/>
    <w:qFormat/>
    <w:uiPriority w:val="0"/>
    <w:rPr>
      <w:rFonts w:ascii="Verdana" w:hAnsi="Verdana" w:cs="Verdana" w:eastAsia="Verdana"/>
      <w:sz w:val="19"/>
      <w:szCs w:val="19"/>
    </w:rPr>
    <w:pPr>
      <w:ind w:hanging="360"/>
      <w:spacing w:lineRule="exact" w:line="230" w:after="120" w:before="420"/>
      <w:shd w:val="clear" w:color="000000" w:fill="FFFFFF"/>
    </w:pPr>
  </w:style>
  <w:style w:type="paragraph" w:styleId="721" w:customStyle="1">
    <w:name w:val="Стиль1"/>
    <w:basedOn w:val="688"/>
    <w:qFormat/>
    <w:uiPriority w:val="0"/>
    <w:rPr>
      <w:rFonts w:eastAsiaTheme="minorEastAsia"/>
      <w:lang w:eastAsia="ar-SA"/>
    </w:rPr>
  </w:style>
  <w:style w:type="paragraph" w:styleId="722" w:customStyle="1">
    <w:name w:val="Стиль2"/>
    <w:basedOn w:val="689"/>
    <w:link w:val="723"/>
    <w:qFormat/>
    <w:uiPriority w:val="0"/>
    <w:rPr>
      <w:rFonts w:ascii="Times New Roman" w:hAnsi="Times New Roman" w:cs="Times New Roman" w:eastAsia="SimSun"/>
      <w:b w:val="false"/>
      <w:bCs w:val="false"/>
      <w:sz w:val="28"/>
      <w:szCs w:val="20"/>
      <w:lang w:eastAsia="en-US"/>
    </w:rPr>
  </w:style>
  <w:style w:type="character" w:styleId="723" w:customStyle="1">
    <w:name w:val="Стиль2 Char"/>
    <w:link w:val="722"/>
    <w:qFormat/>
    <w:uiPriority w:val="0"/>
    <w:rPr>
      <w:sz w:val="28"/>
    </w:rPr>
  </w:style>
  <w:style w:type="character" w:styleId="724" w:customStyle="1">
    <w:name w:val="Слабое выделение1"/>
    <w:basedOn w:val="694"/>
    <w:qFormat/>
    <w:uiPriority w:val="19"/>
    <w:rPr>
      <w:i/>
      <w:iCs/>
      <w:color w:val="808080" w:themeColor="text1" w:themeTint="80"/>
      <w14:textFill>
        <w14:solidFill>
          <w14:schemeClr w14:val="tx1">
            <w14:lumMod w14:val="50000"/>
            <w14:lumOff w14:val="50000"/>
          </w14:schemeClr>
        </w14:solidFill>
      </w14:textFill>
    </w:rPr>
  </w:style>
  <w:style w:type="character" w:styleId="725" w:customStyle="1">
    <w:name w:val="Сильное выделение1"/>
    <w:basedOn w:val="694"/>
    <w:qFormat/>
    <w:uiPriority w:val="21"/>
    <w:rPr>
      <w:b/>
      <w:bCs/>
      <w:i/>
      <w:iCs/>
      <w:color w:val="5B9BD5" w:themeColor="accent1"/>
      <w14:textFill>
        <w14:solidFill>
          <w14:schemeClr w14:val="accent1"/>
        </w14:solidFill>
      </w14:textFill>
    </w:rPr>
  </w:style>
  <w:style w:type="paragraph" w:styleId="726" w:customStyle="1">
    <w:name w:val="Заголовок оглавления1"/>
    <w:basedOn w:val="687"/>
    <w:next w:val="686"/>
    <w:qFormat/>
    <w:uiPriority w:val="39"/>
    <w:unhideWhenUsed/>
    <w:rPr>
      <w:rFonts w:asciiTheme="majorHAnsi" w:hAnsiTheme="majorHAnsi" w:eastAsiaTheme="majorEastAsia" w:cstheme="majorBidi" w:hint="default"/>
      <w:color w:val="2E75B6" w:themeColor="accent1" w:themeShade="BF"/>
      <w:sz w:val="28"/>
      <w:szCs w:val="28"/>
      <w:lang w:val="ru-RU" w:eastAsia="ru-RU"/>
    </w:rPr>
    <w:pPr>
      <w:keepLines/>
      <w:keepNext/>
      <w:spacing w:afterAutospacing="0" w:before="480" w:beforeAutospacing="0"/>
      <w:outlineLvl w:val="9"/>
    </w:pPr>
  </w:style>
  <w:style w:type="character" w:styleId="727" w:customStyle="1">
    <w:name w:val="Заголовок 4 Знак"/>
    <w:basedOn w:val="694"/>
    <w:link w:val="690"/>
    <w:qFormat/>
    <w:uiPriority w:val="0"/>
    <w:rPr>
      <w:rFonts w:asciiTheme="majorHAnsi" w:hAnsiTheme="majorHAnsi" w:eastAsiaTheme="majorEastAsia" w:cstheme="majorBidi"/>
      <w:b/>
      <w:bCs/>
      <w:i/>
      <w:iCs/>
      <w:color w:val="5B9BD5" w:themeColor="accent1"/>
      <w:sz w:val="21"/>
      <w:szCs w:val="22"/>
      <w:lang w:eastAsia="ar-SA"/>
      <w14:textFill>
        <w14:solidFill>
          <w14:schemeClr w14:val="accent1"/>
        </w14:solidFill>
      </w14:textFill>
    </w:rPr>
  </w:style>
  <w:style w:type="character" w:styleId="728" w:customStyle="1">
    <w:name w:val="Заголовок 6 Знак"/>
    <w:basedOn w:val="694"/>
    <w:link w:val="692"/>
    <w:qFormat/>
    <w:uiPriority w:val="0"/>
    <w:rPr>
      <w:rFonts w:asciiTheme="majorHAnsi" w:hAnsiTheme="majorHAnsi" w:eastAsiaTheme="majorEastAsia" w:cstheme="majorBidi"/>
      <w:i/>
      <w:iCs/>
      <w:color w:val="1F4E79" w:themeColor="accent1" w:themeShade="80"/>
      <w:sz w:val="21"/>
      <w:szCs w:val="22"/>
      <w:lang w:eastAsia="ar-SA"/>
    </w:rPr>
  </w:style>
  <w:style w:type="character" w:styleId="729" w:customStyle="1">
    <w:name w:val="Заголовок 7 Знак"/>
    <w:basedOn w:val="694"/>
    <w:link w:val="693"/>
    <w:qFormat/>
    <w:uiPriority w:val="0"/>
    <w:rPr>
      <w:rFonts w:asciiTheme="majorHAnsi" w:hAnsiTheme="majorHAnsi" w:eastAsiaTheme="majorEastAsia" w:cstheme="majorBidi"/>
      <w:i/>
      <w:iCs/>
      <w:color w:val="404040" w:themeColor="text1" w:themeTint="BF"/>
      <w:sz w:val="21"/>
      <w:szCs w:val="22"/>
      <w:lang w:eastAsia="ar-SA"/>
      <w14:textFill>
        <w14:solidFill>
          <w14:schemeClr w14:val="tx1">
            <w14:lumMod w14:val="75000"/>
            <w14:lumOff w14:val="25000"/>
          </w14:schemeClr>
        </w14:solidFill>
      </w14:textFill>
    </w:rPr>
  </w:style>
  <w:style w:type="character" w:styleId="730" w:customStyle="1">
    <w:name w:val="Верхний колонтитул Знак"/>
    <w:basedOn w:val="694"/>
    <w:link w:val="698"/>
    <w:qFormat/>
    <w:uiPriority w:val="0"/>
    <w:rPr>
      <w:rFonts w:asciiTheme="minorHAnsi" w:hAnsiTheme="minorHAnsi" w:eastAsiaTheme="minorEastAsia" w:cstheme="minorBidi"/>
      <w:sz w:val="24"/>
      <w:szCs w:val="24"/>
      <w:lang w:val="en-US" w:eastAsia="zh-CN"/>
    </w:rPr>
  </w:style>
  <w:style w:type="character" w:styleId="731" w:customStyle="1">
    <w:name w:val="Нижний колонтитул Знак"/>
    <w:basedOn w:val="694"/>
    <w:link w:val="705"/>
    <w:uiPriority w:val="99"/>
    <w:rPr>
      <w:rFonts w:asciiTheme="minorHAnsi" w:hAnsiTheme="minorHAnsi" w:eastAsiaTheme="minorEastAsia" w:cstheme="minorBidi"/>
      <w:sz w:val="21"/>
      <w:szCs w:val="22"/>
      <w:lang w:eastAsia="ar-SA"/>
    </w:rPr>
  </w:style>
  <w:style w:type="character" w:styleId="732" w:customStyle="1">
    <w:name w:val="Обычный (веб) Знак"/>
    <w:link w:val="706"/>
    <w:qFormat/>
    <w:uiPriority w:val="0"/>
    <w:rPr>
      <w:rFonts w:asciiTheme="minorHAnsi" w:hAnsiTheme="minorHAnsi" w:eastAsiaTheme="minorEastAsia" w:cstheme="minorBidi"/>
      <w:sz w:val="24"/>
      <w:szCs w:val="24"/>
    </w:rPr>
  </w:style>
  <w:style w:type="character" w:styleId="733" w:customStyle="1">
    <w:name w:val="Текст выноски Знак"/>
    <w:basedOn w:val="694"/>
    <w:link w:val="696"/>
    <w:qFormat/>
    <w:uiPriority w:val="99"/>
    <w:rPr>
      <w:rFonts w:ascii="Tahoma" w:hAnsi="Tahoma" w:cs="Tahoma" w:eastAsiaTheme="minorEastAsia"/>
      <w:sz w:val="16"/>
      <w:szCs w:val="16"/>
      <w:lang w:eastAsia="ar-SA"/>
    </w:rPr>
  </w:style>
  <w:style w:type="paragraph" w:styleId="734" w:customStyle="1">
    <w:name w:val="Заголовок оглавления2"/>
    <w:basedOn w:val="687"/>
    <w:next w:val="686"/>
    <w:qFormat/>
    <w:uiPriority w:val="39"/>
    <w:unhideWhenUsed/>
    <w:rPr>
      <w:rFonts w:asciiTheme="majorHAnsi" w:hAnsiTheme="majorHAnsi" w:eastAsiaTheme="majorEastAsia" w:cstheme="majorBidi" w:hint="default"/>
      <w:color w:val="2E75B6" w:themeColor="accent1" w:themeShade="BF"/>
      <w:sz w:val="28"/>
      <w:szCs w:val="28"/>
      <w:lang w:val="ru-RU" w:eastAsia="ru-RU"/>
    </w:rPr>
    <w:pPr>
      <w:keepLines/>
      <w:keepNext/>
      <w:spacing w:afterAutospacing="0" w:before="480" w:beforeAutospacing="0"/>
      <w:outlineLvl w:val="9"/>
    </w:pPr>
  </w:style>
  <w:style w:type="character" w:styleId="735" w:customStyle="1">
    <w:name w:val="Основной текст Знак"/>
    <w:link w:val="699"/>
    <w:qFormat/>
    <w:uiPriority w:val="0"/>
    <w:semiHidden/>
    <w:rPr>
      <w:rFonts w:ascii="ГОСТ тип А" w:hAnsi="ГОСТ тип А"/>
      <w:i/>
      <w:sz w:val="28"/>
    </w:rPr>
  </w:style>
  <w:style w:type="character" w:styleId="736" w:customStyle="1">
    <w:name w:val="Основной текст Знак1"/>
    <w:basedOn w:val="694"/>
    <w:uiPriority w:val="99"/>
    <w:semiHidden/>
    <w:rPr>
      <w:rFonts w:ascii="ГОСТ тип А" w:hAnsi="ГОСТ тип А" w:eastAsia="Times New Roman"/>
      <w:i/>
      <w:sz w:val="28"/>
      <w:lang w:eastAsia="ru-RU"/>
    </w:rPr>
  </w:style>
  <w:style w:type="character" w:styleId="737" w:customStyle="1">
    <w:name w:val="Основной текст с отступом Знак"/>
    <w:basedOn w:val="694"/>
    <w:link w:val="703"/>
    <w:uiPriority w:val="99"/>
    <w:semiHidden/>
    <w:rPr>
      <w:rFonts w:ascii="ГОСТ тип А" w:hAnsi="ГОСТ тип А" w:eastAsia="Times New Roman"/>
      <w:i/>
      <w:sz w:val="28"/>
      <w:lang w:eastAsia="ru-RU"/>
    </w:rPr>
  </w:style>
  <w:style w:type="character" w:styleId="738" w:customStyle="1">
    <w:name w:val="Стиль3 Char"/>
    <w:link w:val="712"/>
    <w:qFormat/>
    <w:uiPriority w:val="0"/>
    <w:rPr>
      <w:sz w:val="24"/>
    </w:rPr>
  </w:style>
  <w:style w:type="character" w:styleId="739" w:customStyle="1">
    <w:name w:val="normaltextrun"/>
    <w:qFormat/>
    <w:uiPriority w:val="0"/>
  </w:style>
  <w:style w:type="paragraph" w:styleId="740" w:customStyle="1">
    <w:name w:val="Абзац списка3"/>
    <w:uiPriority w:val="0"/>
    <w:rPr>
      <w:rFonts w:ascii="Calibri" w:hAnsi="Calibri" w:cs="Times New Roman" w:eastAsia="Times New Roman"/>
      <w:sz w:val="22"/>
      <w:szCs w:val="22"/>
      <w:lang w:val="en-US" w:bidi="ar-SA" w:eastAsia="zh-CN"/>
    </w:rPr>
    <w:pPr>
      <w:contextualSpacing w:val="true"/>
      <w:ind w:left="720"/>
      <w:spacing w:lineRule="auto" w:line="276" w:after="200"/>
    </w:pPr>
  </w:style>
  <w:style w:type="character" w:styleId="741" w:customStyle="1">
    <w:name w:val="eop"/>
    <w:qFormat/>
    <w:uiPriority w:val="0"/>
  </w:style>
  <w:style w:type="paragraph" w:styleId="742" w:customStyle="1">
    <w:name w:val="Стиль4"/>
    <w:basedOn w:val="712"/>
    <w:link w:val="744"/>
    <w:uiPriority w:val="0"/>
    <w:rPr>
      <w:sz w:val="20"/>
    </w:rPr>
  </w:style>
  <w:style w:type="paragraph" w:styleId="743" w:customStyle="1">
    <w:name w:val="ConsPlusNormal"/>
    <w:uiPriority w:val="0"/>
    <w:rPr>
      <w:rFonts w:ascii="Arial" w:hAnsi="Arial" w:cs="Times New Roman" w:eastAsia="Times New Roman"/>
      <w:lang w:val="en-US" w:bidi="ar-SA" w:eastAsia="zh-CN"/>
    </w:rPr>
    <w:pPr>
      <w:spacing w:lineRule="auto" w:line="240" w:after="0"/>
      <w:widowControl w:val="off"/>
    </w:pPr>
  </w:style>
  <w:style w:type="character" w:styleId="744" w:customStyle="1">
    <w:name w:val="Стиль4 Char"/>
    <w:link w:val="742"/>
    <w:qFormat/>
    <w:uiPriority w:val="0"/>
  </w:style>
  <w:style w:type="paragraph" w:styleId="745" w:customStyle="1">
    <w:name w:val="paragraph"/>
    <w:qFormat/>
    <w:uiPriority w:val="0"/>
    <w:rPr>
      <w:rFonts w:ascii="Times New Roman" w:hAnsi="Times New Roman" w:cs="Times New Roman" w:eastAsia="Times New Roman"/>
      <w:sz w:val="24"/>
      <w:szCs w:val="24"/>
      <w:lang w:val="en-US" w:bidi="ar-SA" w:eastAsia="zh-CN"/>
    </w:rPr>
    <w:pPr>
      <w:spacing w:lineRule="auto" w:line="240" w:after="0" w:afterAutospacing="1" w:beforeAutospacing="1"/>
    </w:pPr>
  </w:style>
  <w:style w:type="table" w:styleId="746" w:customStyle="1">
    <w:name w:val="Сетка таблицы1"/>
    <w:basedOn w:val="695"/>
    <w:uiPriority w:val="59"/>
    <w:rPr>
      <w:rFonts w:eastAsia="Times New Roman"/>
    </w:rPr>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Layout w:type="fixed"/>
    </w:tblPr>
  </w:style>
  <w:style w:type="paragraph" w:styleId="747" w:customStyle="1">
    <w:name w:val="TOC Heading"/>
    <w:basedOn w:val="687"/>
    <w:next w:val="686"/>
    <w:qFormat/>
    <w:uiPriority w:val="39"/>
    <w:unhideWhenUsed/>
    <w:rPr>
      <w:rFonts w:asciiTheme="majorHAnsi" w:hAnsiTheme="majorHAnsi" w:eastAsiaTheme="majorEastAsia" w:cstheme="majorBidi" w:hint="default"/>
      <w:color w:val="2E75B6" w:themeColor="accent1" w:themeShade="BF"/>
      <w:sz w:val="28"/>
      <w:szCs w:val="28"/>
      <w:lang w:val="ru-RU" w:eastAsia="ru-RU"/>
    </w:rPr>
    <w:pPr>
      <w:keepLines/>
      <w:keepNext/>
      <w:spacing w:afterAutospacing="0" w:before="480" w:beforeAutospacing="0"/>
      <w:outlineLvl w:val="9"/>
    </w:pPr>
  </w:style>
  <w:style w:type="paragraph" w:styleId="748" w:customStyle="1">
    <w:name w:val="List Paragraph"/>
    <w:basedOn w:val="686"/>
    <w:uiPriority w:val="99"/>
    <w:unhideWhenUsed/>
    <w:pPr>
      <w:contextualSpacing w:val="true"/>
      <w:ind w:left="720"/>
    </w:pPr>
  </w:style>
  <w:style w:type="numbering" w:styleId="12023" w:default="1">
    <w:name w:val="No List"/>
    <w:uiPriority w:val="99"/>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customXml" Target="../customXml/item2.xml" /><Relationship Id="rId12" Type="http://schemas.openxmlformats.org/officeDocument/2006/relationships/customXml" Target="../customXml/item3.xml" /><Relationship Id="rId13" Type="http://schemas.openxmlformats.org/officeDocument/2006/relationships/image" Target="media/image1.jp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image" Target="media/image10.jpg"/><Relationship Id="rId23" Type="http://schemas.openxmlformats.org/officeDocument/2006/relationships/image" Target="media/image11.png"/><Relationship Id="rId24" Type="http://schemas.openxmlformats.org/officeDocument/2006/relationships/image" Target="media/image12.emf"/><Relationship Id="rId25" Type="http://schemas.openxmlformats.org/officeDocument/2006/relationships/oleObject" Target="embeddings/oleObject1.bin"/><Relationship Id="rId26" Type="http://schemas.openxmlformats.org/officeDocument/2006/relationships/image" Target="media/image13.wmf"/><Relationship Id="rId27" Type="http://schemas.openxmlformats.org/officeDocument/2006/relationships/image" Target="media/image14.jpg"/><Relationship Id="rId28" Type="http://schemas.openxmlformats.org/officeDocument/2006/relationships/image" Target="media/image15.wmf"/><Relationship Id="rId29" Type="http://schemas.openxmlformats.org/officeDocument/2006/relationships/image" Target="media/image16.wmf"/><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31"/>
    <customShpInfo spid="_x0000_s1032"/>
    <customShpInfo spid="_x0000_s1033"/>
  </customShpExts>
</s:customData>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customXml/itemProps2.xml><?xml version="1.0" encoding="utf-8"?>
<ds:datastoreItem xmlns:ds="http://schemas.openxmlformats.org/officeDocument/2006/customXml" ds:itemID="{39B7579F-8FE4-4FCF-9ABB-E442E35E4285}"/>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Application>R7-Office/6.3.1.43</Application>
  <DocSecurity>0</DocSecurity>
  <LinksUpToDate>false</LinksUpToDate>
  <ScaleCrop>false</ScaleCrop>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Порядок замены участков трубопроводов</dc:title>
  <dc:creator>николай</dc:creator>
  <cp:lastModifiedBy>Николай Кудрявцев</cp:lastModifiedBy>
  <cp:revision>14</cp:revision>
  <dcterms:created xsi:type="dcterms:W3CDTF">2021-04-02T09:58:00Z</dcterms:created>
  <dcterms:modified xsi:type="dcterms:W3CDTF">2022-02-25T14:27:15Z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1049-10.1.0.5507</vt:lpwstr>
  </property>
</Properties>
</file>